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7AB816" w14:textId="31371BB5" w:rsidR="007D2505" w:rsidRDefault="007D2505" w:rsidP="007D2505">
      <w:pPr>
        <w:rPr>
          <w:rFonts w:ascii="Calibri" w:hAnsi="Calibri" w:cs="Calibri"/>
          <w:b/>
          <w:szCs w:val="24"/>
        </w:rPr>
      </w:pPr>
      <w:bookmarkStart w:id="0" w:name="_Hlk228035169"/>
      <w:r>
        <w:rPr>
          <w:rFonts w:ascii="Calibri" w:hAnsi="Calibri" w:cs="Calibri"/>
          <w:b/>
          <w:szCs w:val="24"/>
        </w:rPr>
        <w:t>EZ/100/2026/EK</w:t>
      </w:r>
    </w:p>
    <w:p w14:paraId="2830036C" w14:textId="3308A88F" w:rsidR="00542C1D" w:rsidRPr="00C77FA5" w:rsidRDefault="00542C1D" w:rsidP="00542C1D">
      <w:pPr>
        <w:jc w:val="right"/>
        <w:rPr>
          <w:rFonts w:ascii="Calibri" w:hAnsi="Calibri" w:cs="Calibri"/>
          <w:b/>
          <w:szCs w:val="24"/>
        </w:rPr>
      </w:pPr>
      <w:r w:rsidRPr="00C77FA5">
        <w:rPr>
          <w:rFonts w:ascii="Calibri" w:hAnsi="Calibri" w:cs="Calibri"/>
          <w:b/>
          <w:szCs w:val="24"/>
        </w:rPr>
        <w:t xml:space="preserve">Załącznik nr </w:t>
      </w:r>
      <w:r w:rsidR="00521C1B" w:rsidRPr="00C77FA5">
        <w:rPr>
          <w:rFonts w:ascii="Calibri" w:hAnsi="Calibri" w:cs="Calibri"/>
          <w:b/>
          <w:szCs w:val="24"/>
        </w:rPr>
        <w:t>2</w:t>
      </w:r>
      <w:r w:rsidRPr="00C77FA5">
        <w:rPr>
          <w:rFonts w:ascii="Calibri" w:hAnsi="Calibri" w:cs="Calibri"/>
          <w:b/>
          <w:szCs w:val="24"/>
        </w:rPr>
        <w:t xml:space="preserve"> do SWZ</w:t>
      </w:r>
    </w:p>
    <w:p w14:paraId="68BD9A01" w14:textId="77777777" w:rsidR="00521C1B" w:rsidRPr="00C77FA5" w:rsidRDefault="00521C1B" w:rsidP="00521C1B">
      <w:pPr>
        <w:pStyle w:val="Standard"/>
        <w:spacing w:line="240" w:lineRule="auto"/>
        <w:jc w:val="right"/>
        <w:rPr>
          <w:rFonts w:ascii="Calibri" w:hAnsi="Calibri" w:cs="Calibri"/>
          <w:kern w:val="0"/>
          <w:sz w:val="22"/>
          <w:szCs w:val="22"/>
        </w:rPr>
      </w:pPr>
      <w:r w:rsidRPr="00C77FA5">
        <w:rPr>
          <w:rFonts w:ascii="Calibri" w:hAnsi="Calibri" w:cs="Calibri"/>
          <w:bCs/>
          <w:kern w:val="0"/>
          <w:sz w:val="22"/>
          <w:szCs w:val="22"/>
        </w:rPr>
        <w:t>(Opis Przedmiotu Zamówienia)</w:t>
      </w:r>
    </w:p>
    <w:bookmarkEnd w:id="0"/>
    <w:p w14:paraId="2AE9DC85" w14:textId="77777777" w:rsidR="00521C1B" w:rsidRPr="00C77FA5" w:rsidRDefault="00521C1B" w:rsidP="00542C1D">
      <w:pPr>
        <w:jc w:val="right"/>
        <w:rPr>
          <w:rFonts w:ascii="Calibri" w:hAnsi="Calibri" w:cs="Calibri"/>
          <w:b/>
          <w:szCs w:val="24"/>
        </w:rPr>
      </w:pPr>
    </w:p>
    <w:p w14:paraId="217AB7DB" w14:textId="77777777" w:rsidR="007E000C" w:rsidRPr="00C77FA5" w:rsidRDefault="007E000C" w:rsidP="004620E6">
      <w:pPr>
        <w:spacing w:after="120"/>
        <w:ind w:left="-284" w:right="-427"/>
        <w:rPr>
          <w:rFonts w:ascii="Calibri" w:eastAsia="Arial" w:hAnsi="Calibri" w:cs="Calibri"/>
          <w:b/>
          <w:sz w:val="28"/>
          <w:szCs w:val="28"/>
          <w:lang w:eastAsia="en-US"/>
        </w:rPr>
      </w:pPr>
    </w:p>
    <w:p w14:paraId="36D53D0A" w14:textId="5F591481" w:rsidR="00AB6B0B" w:rsidRPr="00C77FA5" w:rsidRDefault="009A4EAB" w:rsidP="00784DC5">
      <w:pPr>
        <w:spacing w:after="120"/>
        <w:ind w:left="-284" w:right="-427"/>
        <w:rPr>
          <w:rFonts w:ascii="Calibri" w:eastAsia="Arial" w:hAnsi="Calibri" w:cs="Calibri"/>
          <w:b/>
          <w:sz w:val="28"/>
          <w:szCs w:val="28"/>
          <w:lang w:eastAsia="en-US"/>
        </w:rPr>
      </w:pPr>
      <w:r w:rsidRPr="00C77FA5">
        <w:rPr>
          <w:rFonts w:ascii="Calibri" w:eastAsia="Arial" w:hAnsi="Calibri" w:cs="Calibri"/>
          <w:b/>
          <w:sz w:val="28"/>
          <w:szCs w:val="28"/>
          <w:lang w:eastAsia="en-US"/>
        </w:rPr>
        <w:t xml:space="preserve">Integracja i rozbudowa systemów informatycznych – </w:t>
      </w:r>
      <w:r w:rsidR="00270B48" w:rsidRPr="00270B48">
        <w:t xml:space="preserve"> </w:t>
      </w:r>
      <w:r w:rsidR="00270B48" w:rsidRPr="00270B48">
        <w:rPr>
          <w:rFonts w:ascii="Calibri" w:eastAsia="Arial" w:hAnsi="Calibri" w:cs="Calibri"/>
          <w:b/>
          <w:sz w:val="28"/>
          <w:szCs w:val="28"/>
          <w:lang w:eastAsia="en-US"/>
        </w:rPr>
        <w:t>Zakup sprzętu i systemów ICT:</w:t>
      </w:r>
      <w:r w:rsidR="00270B48">
        <w:rPr>
          <w:rFonts w:ascii="Calibri" w:eastAsia="Arial" w:hAnsi="Calibri" w:cs="Calibri"/>
          <w:b/>
          <w:sz w:val="28"/>
          <w:szCs w:val="28"/>
          <w:lang w:eastAsia="en-US"/>
        </w:rPr>
        <w:t xml:space="preserve"> </w:t>
      </w:r>
    </w:p>
    <w:p w14:paraId="2954AA5E" w14:textId="77777777" w:rsidR="00C77FA5" w:rsidRPr="00C77FA5" w:rsidRDefault="00C77FA5" w:rsidP="00C77FA5">
      <w:pPr>
        <w:spacing w:after="120"/>
        <w:ind w:left="-284" w:right="-427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bookmarkStart w:id="1" w:name="_Hlk228035320"/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Przedmiotem zamówienia jest dostawa asortymentu definiowanego zgodnie z art. 2 pkt 12-13 rozporządzenia Parlamentu Europejskiego i Rady (UE) 2019/881 z dnia 17 kwietnia 2019 r. w sprawie ENISA (Agencji Unii Europejskiej ds. Cyberbezpieczeństwa) oraz certyfikacji cyberbezpieczeństwa w zakresie technologii informacyjno-komunikacyjnych oraz uchylenia rozporządzenia (UE) nr 526/2013 (akt o cyberbezpieczeństwie):</w:t>
      </w:r>
    </w:p>
    <w:p w14:paraId="3018A64D" w14:textId="77777777" w:rsidR="00C77FA5" w:rsidRPr="00C77FA5" w:rsidRDefault="00C77FA5" w:rsidP="00C77FA5">
      <w:pPr>
        <w:spacing w:after="120"/>
        <w:ind w:left="-284" w:right="-427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• produkt ICT oznacza element lub grupę elementów sieci lub systemów informatycznych,</w:t>
      </w:r>
    </w:p>
    <w:p w14:paraId="3CB09CC2" w14:textId="77777777" w:rsidR="00C77FA5" w:rsidRPr="00C77FA5" w:rsidRDefault="00C77FA5" w:rsidP="00C77FA5">
      <w:pPr>
        <w:spacing w:after="120"/>
        <w:ind w:left="-284" w:right="-427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• usługa ICT oznacza usługę polegającą w pełni lub głównie na przekazywaniu, przechowywaniu, pobieraniu lub przetwarzaniu informacji za pośrednictwem sieci i systemów informatycznych, zaś</w:t>
      </w:r>
    </w:p>
    <w:p w14:paraId="2C129908" w14:textId="0F23B1AD" w:rsidR="006B6E63" w:rsidRPr="001245FA" w:rsidRDefault="00C77FA5" w:rsidP="001245FA">
      <w:pPr>
        <w:spacing w:after="120"/>
        <w:ind w:left="-284" w:right="-427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• proces ICT oznacza zestaw czynności wykonywanych w celu projektowania, rozwijania, dostarczania lub utrzymywania produktów ICT lub usług ICT</w:t>
      </w:r>
      <w:bookmarkStart w:id="2" w:name="_Hlk228353784"/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, tj. w szczególności </w:t>
      </w:r>
      <w:r w:rsidR="00305C4C"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:</w:t>
      </w:r>
      <w:bookmarkEnd w:id="1"/>
      <w:r w:rsidR="001245FA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</w:t>
      </w:r>
      <w:bookmarkStart w:id="3" w:name="_Hlk228357950"/>
      <w:r w:rsidR="006B6E63" w:rsidRPr="001245FA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Zakup sprzętu i systemów ICT, w tym:</w:t>
      </w:r>
    </w:p>
    <w:p w14:paraId="001C13C7" w14:textId="3F14C5AF" w:rsidR="007C5EFE" w:rsidRPr="00C77FA5" w:rsidRDefault="007C5EFE" w:rsidP="007C5EFE">
      <w:pPr>
        <w:pStyle w:val="Akapitzlist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Część 1:</w:t>
      </w:r>
    </w:p>
    <w:p w14:paraId="1F073EFD" w14:textId="4AA45DCC" w:rsidR="006B6E63" w:rsidRPr="00C77FA5" w:rsidRDefault="007C5EFE" w:rsidP="007C5EFE">
      <w:pPr>
        <w:pStyle w:val="Akapitzlist"/>
        <w:numPr>
          <w:ilvl w:val="0"/>
          <w:numId w:val="5"/>
        </w:numPr>
        <w:overflowPunct/>
        <w:autoSpaceDE/>
        <w:autoSpaceDN/>
        <w:adjustRightInd/>
        <w:spacing w:line="278" w:lineRule="auto"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1. </w:t>
      </w:r>
      <w:r w:rsidR="006B6E63"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serwer typ I - 2 szt.</w:t>
      </w:r>
    </w:p>
    <w:p w14:paraId="34F7BC80" w14:textId="5096C32B" w:rsidR="006B6E63" w:rsidRPr="00C77FA5" w:rsidRDefault="007C5EFE" w:rsidP="007C5EFE">
      <w:pPr>
        <w:pStyle w:val="Akapitzlist"/>
        <w:numPr>
          <w:ilvl w:val="0"/>
          <w:numId w:val="5"/>
        </w:numPr>
        <w:overflowPunct/>
        <w:autoSpaceDE/>
        <w:autoSpaceDN/>
        <w:adjustRightInd/>
        <w:spacing w:line="278" w:lineRule="auto"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2. </w:t>
      </w:r>
      <w:r w:rsidR="006B6E63"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przełącznik SAN – 4 szt.</w:t>
      </w:r>
    </w:p>
    <w:p w14:paraId="50D9C88B" w14:textId="2D64CAFA" w:rsidR="006B6E63" w:rsidRPr="00C77FA5" w:rsidRDefault="007C5EFE" w:rsidP="007C5EFE">
      <w:pPr>
        <w:pStyle w:val="Akapitzlist"/>
        <w:numPr>
          <w:ilvl w:val="0"/>
          <w:numId w:val="5"/>
        </w:numPr>
        <w:overflowPunct/>
        <w:autoSpaceDE/>
        <w:autoSpaceDN/>
        <w:adjustRightInd/>
        <w:spacing w:line="278" w:lineRule="auto"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3. </w:t>
      </w:r>
      <w:r w:rsidR="006B6E63"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macierz dyskowa  - 2 szt.</w:t>
      </w:r>
    </w:p>
    <w:p w14:paraId="5A59F029" w14:textId="6FFFD2C7" w:rsidR="006B6E63" w:rsidRDefault="007C5EFE" w:rsidP="007C5EFE">
      <w:pPr>
        <w:pStyle w:val="Akapitzlist"/>
        <w:numPr>
          <w:ilvl w:val="0"/>
          <w:numId w:val="5"/>
        </w:numPr>
        <w:overflowPunct/>
        <w:autoSpaceDE/>
        <w:autoSpaceDN/>
        <w:adjustRightInd/>
        <w:spacing w:line="278" w:lineRule="auto"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4. </w:t>
      </w:r>
      <w:r w:rsidR="006B6E63"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przełącznik LAN: switch rdzeniowy - </w:t>
      </w:r>
      <w:r w:rsidR="006B2C87"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4 </w:t>
      </w:r>
      <w:r w:rsidR="006B6E63"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szt.</w:t>
      </w:r>
    </w:p>
    <w:p w14:paraId="78B10A73" w14:textId="25A08122" w:rsidR="007C5EFE" w:rsidRDefault="007C5EFE" w:rsidP="007C5EFE">
      <w:pPr>
        <w:pStyle w:val="Akapitzlist"/>
        <w:numPr>
          <w:ilvl w:val="0"/>
          <w:numId w:val="5"/>
        </w:numPr>
        <w:overflowPunct/>
        <w:autoSpaceDE/>
        <w:autoSpaceDN/>
        <w:adjustRightInd/>
        <w:spacing w:line="278" w:lineRule="auto"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5. </w:t>
      </w: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prace wdrożeniowe - usługa instalacji oraz migracji środowisk</w:t>
      </w:r>
    </w:p>
    <w:p w14:paraId="1AF0A4A4" w14:textId="58EAEC9A" w:rsidR="007C5EFE" w:rsidRPr="007C5EFE" w:rsidRDefault="007C5EFE" w:rsidP="007C5EFE">
      <w:pPr>
        <w:overflowPunct/>
        <w:autoSpaceDE/>
        <w:autoSpaceDN/>
        <w:adjustRightInd/>
        <w:spacing w:line="278" w:lineRule="auto"/>
        <w:ind w:left="720"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Część 2:</w:t>
      </w:r>
    </w:p>
    <w:p w14:paraId="40FD450B" w14:textId="7844D79B" w:rsidR="00C9411C" w:rsidRPr="007C5EFE" w:rsidRDefault="007C5EFE" w:rsidP="007C5EFE">
      <w:pPr>
        <w:pStyle w:val="Akapitzlist"/>
        <w:numPr>
          <w:ilvl w:val="0"/>
          <w:numId w:val="5"/>
        </w:numPr>
        <w:overflowPunct/>
        <w:autoSpaceDE/>
        <w:autoSpaceDN/>
        <w:adjustRightInd/>
        <w:spacing w:line="278" w:lineRule="auto"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1. </w:t>
      </w:r>
      <w:r w:rsidR="00C9411C"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serwer typ II – 1 szt.</w:t>
      </w:r>
    </w:p>
    <w:bookmarkEnd w:id="2"/>
    <w:bookmarkEnd w:id="3"/>
    <w:p w14:paraId="70944D58" w14:textId="77777777" w:rsidR="00C9411C" w:rsidRDefault="00C9411C" w:rsidP="00C9411C">
      <w:pPr>
        <w:ind w:left="-142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</w:p>
    <w:p w14:paraId="4B445219" w14:textId="26BEDFAC" w:rsidR="00C9411C" w:rsidRPr="00D97F2F" w:rsidRDefault="00C9411C" w:rsidP="00D97F2F">
      <w:pPr>
        <w:ind w:left="-142"/>
        <w:jc w:val="both"/>
        <w:rPr>
          <w:rFonts w:ascii="Calibri" w:eastAsiaTheme="minorHAnsi" w:hAnsi="Calibri" w:cs="Calibri"/>
          <w:kern w:val="2"/>
          <w:sz w:val="22"/>
          <w:szCs w:val="22"/>
          <w:u w:val="single"/>
          <w:lang w:eastAsia="en-US"/>
          <w14:ligatures w14:val="standardContextual"/>
        </w:rPr>
      </w:pPr>
      <w:r w:rsidRPr="00D97F2F">
        <w:rPr>
          <w:rFonts w:ascii="Calibri" w:eastAsiaTheme="minorHAnsi" w:hAnsi="Calibri" w:cs="Calibri"/>
          <w:kern w:val="2"/>
          <w:sz w:val="22"/>
          <w:szCs w:val="22"/>
          <w:u w:val="single"/>
          <w:lang w:eastAsia="en-US"/>
          <w14:ligatures w14:val="standardContextual"/>
        </w:rPr>
        <w:t>Przedmiot zamówienia został podzielony na dwie części:</w:t>
      </w:r>
    </w:p>
    <w:p w14:paraId="5D1E83D7" w14:textId="641C943E" w:rsidR="00C9411C" w:rsidRPr="00D97F2F" w:rsidRDefault="00C9411C" w:rsidP="007C5EFE">
      <w:pPr>
        <w:pStyle w:val="Akapitzlist"/>
        <w:numPr>
          <w:ilvl w:val="0"/>
          <w:numId w:val="48"/>
        </w:numPr>
        <w:ind w:left="-142"/>
        <w:jc w:val="both"/>
        <w:rPr>
          <w:rFonts w:ascii="Calibri" w:eastAsiaTheme="minorHAnsi" w:hAnsi="Calibri" w:cs="Calibri"/>
          <w:kern w:val="2"/>
          <w:sz w:val="22"/>
          <w:szCs w:val="22"/>
          <w:u w:val="single"/>
          <w:lang w:eastAsia="en-US"/>
          <w14:ligatures w14:val="standardContextual"/>
        </w:rPr>
      </w:pPr>
      <w:r w:rsidRPr="00D97F2F">
        <w:rPr>
          <w:rFonts w:ascii="Calibri" w:eastAsiaTheme="minorHAnsi" w:hAnsi="Calibri" w:cs="Calibri"/>
          <w:kern w:val="2"/>
          <w:sz w:val="22"/>
          <w:szCs w:val="22"/>
          <w:u w:val="single"/>
          <w:lang w:eastAsia="en-US"/>
          <w14:ligatures w14:val="standardContextual"/>
        </w:rPr>
        <w:t>Część 1 stanowi realizację zadania  „Integracja i rozbudowa systemów informatycznych świadczeniodawcy - Zakup sprzętu i systemów ICT: serwery, systemy serwerowe i narzędziowe, macierze, przełączniki sieciowe i macierzowe.”</w:t>
      </w:r>
    </w:p>
    <w:p w14:paraId="3A512672" w14:textId="77777777" w:rsidR="00D97F2F" w:rsidRPr="00D97F2F" w:rsidRDefault="00C9411C" w:rsidP="007C5EFE">
      <w:pPr>
        <w:pStyle w:val="Akapitzlist"/>
        <w:numPr>
          <w:ilvl w:val="0"/>
          <w:numId w:val="48"/>
        </w:numPr>
        <w:ind w:left="-142"/>
        <w:jc w:val="both"/>
        <w:rPr>
          <w:rFonts w:ascii="Calibri" w:eastAsiaTheme="minorHAnsi" w:hAnsi="Calibri" w:cs="Calibri"/>
          <w:kern w:val="2"/>
          <w:sz w:val="22"/>
          <w:szCs w:val="22"/>
          <w:u w:val="single"/>
          <w:lang w:eastAsia="en-US"/>
          <w14:ligatures w14:val="standardContextual"/>
        </w:rPr>
      </w:pPr>
      <w:r w:rsidRPr="00D97F2F">
        <w:rPr>
          <w:rFonts w:ascii="Calibri" w:eastAsiaTheme="minorHAnsi" w:hAnsi="Calibri" w:cs="Calibri"/>
          <w:kern w:val="2"/>
          <w:sz w:val="22"/>
          <w:szCs w:val="22"/>
          <w:u w:val="single"/>
          <w:lang w:eastAsia="en-US"/>
          <w14:ligatures w14:val="standardContextual"/>
        </w:rPr>
        <w:t>Część 2 stanowi realizację zadania  „Integracja i rozbudowa systemów informatycznych świadczeniodawcy - Serwer do obsługi archiwum dokumentów na potrzeby digitalizacji dokumentacji medycznej”</w:t>
      </w:r>
    </w:p>
    <w:p w14:paraId="2F7F3510" w14:textId="77777777" w:rsidR="00D97F2F" w:rsidRPr="00D97F2F" w:rsidRDefault="00D97F2F" w:rsidP="00D97F2F">
      <w:pPr>
        <w:pStyle w:val="Akapitzlist"/>
        <w:ind w:left="-142"/>
        <w:jc w:val="both"/>
        <w:rPr>
          <w:rFonts w:ascii="Calibri" w:eastAsiaTheme="minorHAnsi" w:hAnsi="Calibri" w:cs="Calibri"/>
          <w:kern w:val="2"/>
          <w:sz w:val="22"/>
          <w:szCs w:val="22"/>
          <w:u w:val="single"/>
          <w:lang w:eastAsia="en-US"/>
          <w14:ligatures w14:val="standardContextual"/>
        </w:rPr>
      </w:pPr>
      <w:r w:rsidRPr="00D97F2F">
        <w:rPr>
          <w:rFonts w:ascii="Calibri" w:eastAsiaTheme="minorHAnsi" w:hAnsi="Calibri" w:cs="Calibri"/>
          <w:kern w:val="2"/>
          <w:sz w:val="22"/>
          <w:szCs w:val="22"/>
          <w:u w:val="single"/>
          <w:lang w:eastAsia="en-US"/>
          <w14:ligatures w14:val="standardContextual"/>
        </w:rPr>
        <w:t>Zadania są elementami projektu  „Rozwój usług cyfrowych w Wojewódzkim Szpitalu Zespolonym w Kielcach” - projekt nr KPOD.07.03-IP.10-0086/25 w ramach Krajowego Planu Odbudowy i Zwiększania Odporności Komponent D „Efektywność, dostępność i jakość systemu ochrony zdrowia”  Inwestycja D1.1.2 „Przyspieszenie procesów transformacji cyfrowej ochrony zdrowia poprzez dalszy rozwój usług cyfrowych w ochronie zdrowia”</w:t>
      </w:r>
    </w:p>
    <w:p w14:paraId="735EB496" w14:textId="77777777" w:rsidR="00D97F2F" w:rsidRDefault="00D97F2F" w:rsidP="00D97F2F">
      <w:pPr>
        <w:pStyle w:val="Akapitzlist"/>
        <w:ind w:left="-142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</w:p>
    <w:p w14:paraId="06AB4CE5" w14:textId="77777777" w:rsidR="00D97F2F" w:rsidRDefault="00D97F2F" w:rsidP="00D97F2F">
      <w:pPr>
        <w:pStyle w:val="Akapitzlist"/>
        <w:ind w:left="-142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</w:p>
    <w:p w14:paraId="3117BFFC" w14:textId="1342D9D4" w:rsidR="00305C4C" w:rsidRPr="00C77FA5" w:rsidRDefault="00305C4C" w:rsidP="00D97F2F">
      <w:pPr>
        <w:pStyle w:val="Akapitzlist"/>
        <w:ind w:left="-142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Wykonawca zobowiązany jest do dostawy przedmiotu zamówienia z uwzględnieniem niżej wymienionych wymagań:</w:t>
      </w:r>
    </w:p>
    <w:p w14:paraId="772D01CE" w14:textId="77777777" w:rsidR="00305C4C" w:rsidRPr="00C77FA5" w:rsidRDefault="00305C4C" w:rsidP="007C5EFE">
      <w:pPr>
        <w:numPr>
          <w:ilvl w:val="0"/>
          <w:numId w:val="4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Całość dostarczanego sprzętu i oprogramowania musi pochodzić z autoryzowanego kanału sprzedaży producenta, musi być nowy, wcześniej nieużywany;</w:t>
      </w:r>
    </w:p>
    <w:p w14:paraId="14AB452F" w14:textId="77777777" w:rsidR="00305C4C" w:rsidRPr="00C77FA5" w:rsidRDefault="00305C4C" w:rsidP="007C5EFE">
      <w:pPr>
        <w:numPr>
          <w:ilvl w:val="0"/>
          <w:numId w:val="4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lastRenderedPageBreak/>
        <w:t>Sprzęt musi być dostarczony z kompletem standardowej dokumentacji dla użytkownika w formie papierowej lub elektronicznej w języku polskim lub angielskim (wersja angielska dopuszczalna jest w przypadku braku dostępności wersji polskiej dokumentacji);</w:t>
      </w:r>
    </w:p>
    <w:p w14:paraId="0989CD9B" w14:textId="77777777" w:rsidR="00305C4C" w:rsidRPr="00C77FA5" w:rsidRDefault="00305C4C" w:rsidP="007C5EFE">
      <w:pPr>
        <w:numPr>
          <w:ilvl w:val="0"/>
          <w:numId w:val="4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Przedmiot zamówienia musi znajdować się w ofercie producenta na dzień składania ofert. Wykonawca nie może dostarczyć Zmawiającemu sprzętu i oprogramowania wycofanego przez producenta z produkcji, sprzedaży, czy będącego w fazie end-of-life (EOL);</w:t>
      </w:r>
    </w:p>
    <w:p w14:paraId="06A16943" w14:textId="77777777" w:rsidR="00305C4C" w:rsidRPr="00C77FA5" w:rsidRDefault="00305C4C" w:rsidP="007C5EFE">
      <w:pPr>
        <w:numPr>
          <w:ilvl w:val="0"/>
          <w:numId w:val="4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W ramach dostawy przedmiotu zamówienia Wykonawca zobowiązany jest do:</w:t>
      </w:r>
    </w:p>
    <w:p w14:paraId="794FDA6C" w14:textId="77777777" w:rsidR="00305C4C" w:rsidRPr="00C77FA5" w:rsidRDefault="00305C4C" w:rsidP="007C5EFE">
      <w:pPr>
        <w:numPr>
          <w:ilvl w:val="0"/>
          <w:numId w:val="3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zamontowania i skonfigurowania przedmiotu zamówienia w uzgodnieniu z Zamawiającym oraz wykonania niezbędnych prac w celu optymalnego funkcjonowania urządzeń,</w:t>
      </w:r>
    </w:p>
    <w:p w14:paraId="077B4C16" w14:textId="77777777" w:rsidR="00305C4C" w:rsidRDefault="00305C4C" w:rsidP="007C5EFE">
      <w:pPr>
        <w:numPr>
          <w:ilvl w:val="0"/>
          <w:numId w:val="3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wykonania testów poprawności pracy.</w:t>
      </w:r>
    </w:p>
    <w:p w14:paraId="5EE79106" w14:textId="04667BBE" w:rsidR="00B205E7" w:rsidRPr="00627303" w:rsidRDefault="00B205E7" w:rsidP="00B205E7">
      <w:pPr>
        <w:pStyle w:val="Akapitzlist"/>
        <w:numPr>
          <w:ilvl w:val="0"/>
          <w:numId w:val="44"/>
        </w:numPr>
        <w:overflowPunct/>
        <w:autoSpaceDE/>
        <w:autoSpaceDN/>
        <w:adjustRightInd/>
        <w:spacing w:after="160" w:line="278" w:lineRule="auto"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B205E7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Wraz z serwerami należy dostarczyć, certyfikowany dla bazy danych Oracle, system operacyjny (Red </w:t>
      </w:r>
      <w:proofErr w:type="spellStart"/>
      <w:r w:rsidRPr="00B205E7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Hat</w:t>
      </w:r>
      <w:proofErr w:type="spellEnd"/>
      <w:r w:rsidRPr="00B205E7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Enterprise Linux (RHEL)), objęty 3-letnim wsparciem producenta w trybie 9x5 / </w:t>
      </w:r>
      <w:r w:rsidRPr="00627303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24x7. System będzie służył jako platforma dla posiadanego przez Zamawiającego oprogramowania bazodanowego Oracle. Oferowana wersja RHEL musi być w pełni zgodna z tabelą kompatybilności dostępną pod adresem: </w:t>
      </w:r>
      <w:hyperlink r:id="rId8" w:history="1">
        <w:r w:rsidR="0049117F" w:rsidRPr="00627303">
          <w:rPr>
            <w:rStyle w:val="Hipercze"/>
            <w:rFonts w:ascii="Calibri" w:eastAsiaTheme="minorHAnsi" w:hAnsi="Calibri" w:cs="Calibri"/>
            <w:kern w:val="2"/>
            <w:sz w:val="22"/>
            <w:szCs w:val="22"/>
            <w:lang w:eastAsia="en-US"/>
            <w14:ligatures w14:val="standardContextual"/>
          </w:rPr>
          <w:t>https://docs.oracle.com/en/database/oracle/oracle-database/19/ladbi/operating-system-checklist-for-oracle-database-installation-on-linux.html</w:t>
        </w:r>
      </w:hyperlink>
      <w:r w:rsidRPr="00627303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.</w:t>
      </w:r>
    </w:p>
    <w:p w14:paraId="1A96753A" w14:textId="51CEB8E0" w:rsidR="0049117F" w:rsidRDefault="0049117F" w:rsidP="00B205E7">
      <w:pPr>
        <w:pStyle w:val="Akapitzlist"/>
        <w:numPr>
          <w:ilvl w:val="0"/>
          <w:numId w:val="44"/>
        </w:numPr>
        <w:overflowPunct/>
        <w:autoSpaceDE/>
        <w:autoSpaceDN/>
        <w:adjustRightInd/>
        <w:spacing w:after="160" w:line="278" w:lineRule="auto"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627303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Wykonawca w ramach prac przeniesie obecnie posiadane przez Zamawiającego </w:t>
      </w:r>
      <w:r w:rsidR="00710298" w:rsidRPr="00627303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o</w:t>
      </w:r>
      <w:r w:rsidRPr="00627303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programowania Oracle </w:t>
      </w:r>
      <w:r w:rsidR="00710298" w:rsidRPr="00627303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(środowisko bazodanowe dla systemów HIS i ERP) </w:t>
      </w:r>
      <w:r w:rsidRPr="00627303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na nowo dostarczone serwery, uprzednio instalując na nich dostarczony system operacyjny Red </w:t>
      </w:r>
      <w:proofErr w:type="spellStart"/>
      <w:r w:rsidRPr="00627303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Hat</w:t>
      </w:r>
      <w:proofErr w:type="spellEnd"/>
      <w:r w:rsidRPr="00627303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Enterprise Linux. Wraz z systemem bazodanowym Oracle zostanie przeniesiony oraz poprawnie skonfigurowany, pracujący u Zamawiającego, klaster HA zrealizowany przy pomocy oprogramowania </w:t>
      </w:r>
      <w:proofErr w:type="spellStart"/>
      <w:r w:rsidRPr="00627303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InfoScale</w:t>
      </w:r>
      <w:proofErr w:type="spellEnd"/>
      <w:r w:rsidRPr="00627303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. W przypadku konieczności uzupełnienia licencji, Wykonawca zobowiązany jest do uzupełnienia licencji oprogramowania </w:t>
      </w:r>
      <w:proofErr w:type="spellStart"/>
      <w:r w:rsidRPr="00627303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InfoScale</w:t>
      </w:r>
      <w:proofErr w:type="spellEnd"/>
      <w:r w:rsidRPr="00627303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w ramach realizacji przedmiotu zamówienia (uzupełnienie obecnie posiadanych licencji będzie wymagane jeśli Wykonawca zaoferuje rozwiązanie w którym konfiguracja dostarczanych serwerów będzie odbiegała od wskazanych parametrów minimalnych w zakresie ilości procesorów </w:t>
      </w:r>
      <w:r w:rsidR="00C17428" w:rsidRPr="00627303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lub </w:t>
      </w:r>
      <w:r w:rsidRPr="00627303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rdzeni). Wykonawca zapewni, w ramach gwarancji</w:t>
      </w:r>
      <w:r w:rsidRPr="0049117F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udzielonej na przedmiot zamówienia (3 lata), wsparcie do posiadanego przez zamawiającego oprogramowania </w:t>
      </w:r>
      <w:proofErr w:type="spellStart"/>
      <w:r w:rsidRPr="0049117F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InfoScale</w:t>
      </w:r>
      <w:proofErr w:type="spellEnd"/>
      <w:r w:rsidRPr="0049117F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(aktualne wsparcie posiadane przez Zamawiającego do oprogramowania </w:t>
      </w:r>
      <w:proofErr w:type="spellStart"/>
      <w:r w:rsidRPr="0049117F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InfoScale</w:t>
      </w:r>
      <w:proofErr w:type="spellEnd"/>
      <w:r w:rsidRPr="0049117F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kończy się w dniu 02.02.2027</w:t>
      </w:r>
      <w: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49117F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r)</w:t>
      </w:r>
      <w:r w:rsidR="007416C9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.</w:t>
      </w:r>
    </w:p>
    <w:p w14:paraId="7575FE1B" w14:textId="004FF201" w:rsidR="007416C9" w:rsidRDefault="007416C9" w:rsidP="007416C9">
      <w:pPr>
        <w:pStyle w:val="Akapitzlist"/>
        <w:numPr>
          <w:ilvl w:val="0"/>
          <w:numId w:val="44"/>
        </w:numPr>
        <w:overflowPunct/>
        <w:autoSpaceDE/>
        <w:autoSpaceDN/>
        <w:adjustRightInd/>
        <w:spacing w:after="160" w:line="278" w:lineRule="auto"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7416C9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Po wykonaniu całości prac wdrożeniowych, migracyjnych i integracyjnych będących przedmiotem zamówienia w niniejszym postępowaniu Wykonawca zapewni 3 letnie wsparcie serwisowe w zakresie obejmującym wsparcie techniczne </w:t>
      </w:r>
      <w: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inżynierów Wykonawcy </w:t>
      </w:r>
      <w:r w:rsidR="000544A9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w zakresie rozwiązywania</w:t>
      </w:r>
      <w:r w:rsidRPr="007416C9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problemów związanych z dostarczonym środowiskiem </w:t>
      </w:r>
      <w: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IT , w szczególności dotyczące:</w:t>
      </w:r>
    </w:p>
    <w:p w14:paraId="200D396F" w14:textId="5EB81940" w:rsidR="007416C9" w:rsidRDefault="007416C9" w:rsidP="007B2ADA">
      <w:pPr>
        <w:pStyle w:val="Akapitzlist"/>
        <w:numPr>
          <w:ilvl w:val="0"/>
          <w:numId w:val="49"/>
        </w:numPr>
        <w:overflowPunct/>
        <w:autoSpaceDE/>
        <w:autoSpaceDN/>
        <w:adjustRightInd/>
        <w:spacing w:after="160" w:line="278" w:lineRule="auto"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Klastra bazodanowego wraz z systemem bazodanowym</w:t>
      </w:r>
      <w:r w:rsidR="00A36C34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(w tym prawidłowego działania baz danych Oracle)</w:t>
      </w:r>
      <w: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;</w:t>
      </w:r>
    </w:p>
    <w:p w14:paraId="3351601D" w14:textId="49972E7F" w:rsidR="007416C9" w:rsidRDefault="007416C9" w:rsidP="007416C9">
      <w:pPr>
        <w:pStyle w:val="Akapitzlist"/>
        <w:numPr>
          <w:ilvl w:val="0"/>
          <w:numId w:val="49"/>
        </w:numPr>
        <w:overflowPunct/>
        <w:autoSpaceDE/>
        <w:autoSpaceDN/>
        <w:adjustRightInd/>
        <w:spacing w:after="160" w:line="278" w:lineRule="auto"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Integracji dostarczonego środowiska z systemem backupu</w:t>
      </w:r>
      <w:r w:rsidR="00A36C34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Zamawiającego.</w:t>
      </w:r>
    </w:p>
    <w:p w14:paraId="057D5CA2" w14:textId="0B2306D7" w:rsidR="00A36C34" w:rsidRPr="007416C9" w:rsidRDefault="00A36C34" w:rsidP="00A36C34">
      <w:pPr>
        <w:pStyle w:val="Akapitzlist"/>
        <w:numPr>
          <w:ilvl w:val="0"/>
          <w:numId w:val="44"/>
        </w:numPr>
        <w:overflowPunct/>
        <w:autoSpaceDE/>
        <w:autoSpaceDN/>
        <w:adjustRightInd/>
        <w:spacing w:after="160" w:line="278" w:lineRule="auto"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W przypadku awarii krytycznej (awarii uniemożliwiającej dostęp do środowiska i baz danych) dotyczącej klastra bazodanowego wraz z systemem bazodanowym wymagane jest zapewnienie wsparcia, o którym mowa w pkt 7)  z zachowaniem czasu reakcji wynoszącego do 4 godzin (w trybie 24/7/365).</w:t>
      </w:r>
    </w:p>
    <w:p w14:paraId="20229C5F" w14:textId="77777777" w:rsidR="00305C4C" w:rsidRPr="00C77FA5" w:rsidRDefault="00305C4C" w:rsidP="007C5EFE">
      <w:pPr>
        <w:numPr>
          <w:ilvl w:val="0"/>
          <w:numId w:val="1"/>
        </w:numPr>
        <w:overflowPunct/>
        <w:autoSpaceDE/>
        <w:autoSpaceDN/>
        <w:adjustRightInd/>
        <w:spacing w:before="240" w:after="160" w:line="278" w:lineRule="auto"/>
        <w:ind w:left="357" w:hanging="357"/>
        <w:jc w:val="both"/>
        <w:textAlignment w:val="auto"/>
        <w:rPr>
          <w:rFonts w:ascii="Calibri" w:eastAsiaTheme="minorHAnsi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lastRenderedPageBreak/>
        <w:t>Wykonawca, w ramach realizacji przedmiotu zamówienia zobowiązany jest do uwzględnienia następujących wymagań i wytycznych:</w:t>
      </w:r>
    </w:p>
    <w:p w14:paraId="6AD59AB6" w14:textId="77777777" w:rsidR="00305C4C" w:rsidRPr="00C77FA5" w:rsidRDefault="00305C4C" w:rsidP="007C5EFE">
      <w:pPr>
        <w:numPr>
          <w:ilvl w:val="0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Przedmiot Zamówienia będzie realizowany w oparciu o zdefiniowany uprzednio przez Wykonawcę i zaakceptowany Harmonogram wdrożenia, który powinien być uzgodniony i zaakceptowany przez Zamawiającego oraz odpowiednio utrzymywany w toku realizacji Przedmiotu Zamówienia.</w:t>
      </w:r>
    </w:p>
    <w:p w14:paraId="1F9D2CC8" w14:textId="77777777" w:rsidR="00305C4C" w:rsidRPr="00C77FA5" w:rsidRDefault="00305C4C" w:rsidP="007C5EFE">
      <w:pPr>
        <w:numPr>
          <w:ilvl w:val="0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Wykonawca w Harmonogramie wdrożenia musi uwzględnić w szczególności podział na zadania takie jak projektowanie, dostawy, usługi instalacji/konfiguracji, testowanie, wdrożenie i odbiory.</w:t>
      </w:r>
    </w:p>
    <w:p w14:paraId="6BCBC773" w14:textId="77777777" w:rsidR="00305C4C" w:rsidRPr="00C77FA5" w:rsidRDefault="00305C4C" w:rsidP="007C5EFE">
      <w:pPr>
        <w:numPr>
          <w:ilvl w:val="0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Wykonawca umożliwi Zamawiającemu udział we wszystkich pracach realizowanych przez Wykonawcę w ramach realizacji przedmiotu zamówienia (m.in. w czasie projektowania, dostawach, instalacji/budowie, konfiguracji wdrożeniu i testowaniu).</w:t>
      </w:r>
    </w:p>
    <w:p w14:paraId="03AF7BF8" w14:textId="77777777" w:rsidR="00305C4C" w:rsidRPr="00C77FA5" w:rsidRDefault="00305C4C" w:rsidP="007C5EFE">
      <w:pPr>
        <w:numPr>
          <w:ilvl w:val="0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Wykonawca zobowiązany jest do udziału w cyklicznych naradach przeglądu prac w siedzibie Zamawiającego. Zamawiający przewiduje częstotliwość narad maksymalnie 1 raz w miesiącu, chyba że, nadzwyczajna sytuacja w realizacji przedmiotu umowy wymagała będzie częstszych spotkań.</w:t>
      </w:r>
    </w:p>
    <w:p w14:paraId="7E338FDD" w14:textId="77777777" w:rsidR="00305C4C" w:rsidRPr="00C77FA5" w:rsidRDefault="00305C4C" w:rsidP="007C5EFE">
      <w:pPr>
        <w:numPr>
          <w:ilvl w:val="0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Wykonawca zobowiązany jest przeprowadzić dostawy przedmiotu zamówienia w dokładnych terminach i godzinach uzgodnionych z Zamawiającym.</w:t>
      </w:r>
    </w:p>
    <w:p w14:paraId="1B230906" w14:textId="77777777" w:rsidR="00305C4C" w:rsidRPr="00C77FA5" w:rsidRDefault="00305C4C" w:rsidP="007C5EFE">
      <w:pPr>
        <w:numPr>
          <w:ilvl w:val="0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W przypadku dostarczania infrastruktury informatycznej musi być ona oznakowana w taki sposób, aby możliwa była identyfikacja systemowa zarówno produktu jak i producenta (w tym daty produkcji), pochodził z oficjalnych kanałów dystrybucji producentów i dostarczony w oryginalnych opakowaniach fabrycznych.</w:t>
      </w:r>
    </w:p>
    <w:p w14:paraId="2A1DE8D9" w14:textId="77777777" w:rsidR="00305C4C" w:rsidRPr="00C77FA5" w:rsidRDefault="00305C4C" w:rsidP="007C5EFE">
      <w:pPr>
        <w:numPr>
          <w:ilvl w:val="0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Wdrożenie należy rozumieć jako szereg uporządkowanych i zorganizowanych działań mających na celu wykonanie przedmiotu zamówienia.</w:t>
      </w:r>
    </w:p>
    <w:p w14:paraId="587A931D" w14:textId="77777777" w:rsidR="00305C4C" w:rsidRPr="00C77FA5" w:rsidRDefault="00305C4C" w:rsidP="007C5EFE">
      <w:pPr>
        <w:numPr>
          <w:ilvl w:val="0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Wdrożenie będzie realizowane w ramach powołanych do tego celu struktur organizacyjnych po stronie Wykonawcy.</w:t>
      </w:r>
    </w:p>
    <w:p w14:paraId="716AA7E8" w14:textId="77777777" w:rsidR="00305C4C" w:rsidRPr="00C77FA5" w:rsidRDefault="00305C4C" w:rsidP="007C5EFE">
      <w:pPr>
        <w:numPr>
          <w:ilvl w:val="0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W ramach wdrożenia Wykonawca przygotuje informacje na temat struktury organizacyjnej zespołu Wykonawcy zajmującej się realizacją przedmiotu zamówienia, w ramach której muszą zostać powołane minimum następujące role:</w:t>
      </w:r>
    </w:p>
    <w:p w14:paraId="23B87076" w14:textId="77777777" w:rsidR="00305C4C" w:rsidRPr="00C77FA5" w:rsidRDefault="00305C4C" w:rsidP="007C5EFE">
      <w:pPr>
        <w:numPr>
          <w:ilvl w:val="1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Koordynator Projektu ze strony Wykonawcy,</w:t>
      </w:r>
    </w:p>
    <w:p w14:paraId="75BF1809" w14:textId="77777777" w:rsidR="00305C4C" w:rsidRPr="00C77FA5" w:rsidRDefault="00305C4C" w:rsidP="007C5EFE">
      <w:pPr>
        <w:numPr>
          <w:ilvl w:val="1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Zespół Wdrożeniowy ze strony Wykonawcy.</w:t>
      </w:r>
    </w:p>
    <w:p w14:paraId="3F0A01D0" w14:textId="77777777" w:rsidR="00305C4C" w:rsidRPr="00C77FA5" w:rsidRDefault="00305C4C" w:rsidP="007C5EFE">
      <w:pPr>
        <w:numPr>
          <w:ilvl w:val="0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Wdrożenie, z zastrzeżeniami wskazanymi poniżej, w punktach muszą realizować osoby wymienione w ofercie Wykonawcy, przy czym:</w:t>
      </w:r>
    </w:p>
    <w:p w14:paraId="7DF45BCE" w14:textId="77777777" w:rsidR="00305C4C" w:rsidRPr="00C77FA5" w:rsidRDefault="00305C4C" w:rsidP="007C5EFE">
      <w:pPr>
        <w:numPr>
          <w:ilvl w:val="1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Osoby zespołu Wykonawcy muszą być dyspozycyjne w trakcie wykonywania prac,</w:t>
      </w:r>
    </w:p>
    <w:p w14:paraId="2272E679" w14:textId="77777777" w:rsidR="00305C4C" w:rsidRPr="00C77FA5" w:rsidRDefault="00305C4C" w:rsidP="007C5EFE">
      <w:pPr>
        <w:numPr>
          <w:ilvl w:val="1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Wykonawca przekaże Zamawiającemu wykaz numerów telefonów kontaktowych do osób biorących udział w realizacji przedmiotu zamówienia po stronie Wykonawcy,</w:t>
      </w:r>
    </w:p>
    <w:p w14:paraId="2D007485" w14:textId="77777777" w:rsidR="00305C4C" w:rsidRPr="00C77FA5" w:rsidRDefault="00305C4C" w:rsidP="007C5EFE">
      <w:pPr>
        <w:numPr>
          <w:ilvl w:val="0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Wykonawca zorganizuje prace tak, aby w maksymalnym stopniu nie zakłócać ciągłości funkcjonowania prac u Zamawiającego.</w:t>
      </w:r>
    </w:p>
    <w:p w14:paraId="0582CD83" w14:textId="7171B4EF" w:rsidR="00305C4C" w:rsidRPr="00C77FA5" w:rsidRDefault="00305C4C" w:rsidP="007C5EFE">
      <w:pPr>
        <w:numPr>
          <w:ilvl w:val="0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Obiekty podlegające inwestycji (obiekty </w:t>
      </w:r>
      <w:r w:rsidR="00184441"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podmiotu leczniczego</w:t>
      </w: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w których świadczone są usługi medyczne) są użytkowane w trybie ciągłym w czasie godzin pracy przez cały okres wykonywania przedmiotu zamówienia, co może powodować utrudnienia w miejscu prowadzenia prac. Nie ma możliwości całkowitego wyłączenia i zamknięcia w/w obiektów lub ich części na czas realizacji przedmiotu zamówienia. Poszczególne prace będą realizowane etapowo, tak aby zachować ciągłość świadczenia usług medycznych.</w:t>
      </w:r>
    </w:p>
    <w:p w14:paraId="0612E11A" w14:textId="77777777" w:rsidR="00305C4C" w:rsidRPr="00C77FA5" w:rsidRDefault="00305C4C" w:rsidP="007C5EFE">
      <w:pPr>
        <w:numPr>
          <w:ilvl w:val="0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lastRenderedPageBreak/>
        <w:t>Wykonawca musi uwzględnić, że wszystkie prace wykonywane będą w użytkowanych obiektach przy dużym ruchu pracowników i chorych, tzn. organizacja prac powinna przede wszystkim zapewniać bezpieczeństwo przebywających w oddziałach pracowników i chorych oraz zachowanie ciszy nocnej w godzinach właściwych dla Zamawiającego.</w:t>
      </w:r>
    </w:p>
    <w:p w14:paraId="1D525300" w14:textId="77777777" w:rsidR="00305C4C" w:rsidRPr="00C77FA5" w:rsidRDefault="00305C4C" w:rsidP="007C5EFE">
      <w:pPr>
        <w:numPr>
          <w:ilvl w:val="0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Przygotowanie Dokumentacji:</w:t>
      </w:r>
    </w:p>
    <w:p w14:paraId="7A46F572" w14:textId="77777777" w:rsidR="00305C4C" w:rsidRPr="00C77FA5" w:rsidRDefault="00305C4C" w:rsidP="007C5EFE">
      <w:pPr>
        <w:numPr>
          <w:ilvl w:val="1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W ramach procesu prac Wykonawca opracuje dla Zamawiającego dokumentację przedmiotu zamówienia (zwaną dalej Dokumentacją), która składa się z nw. zakresów:</w:t>
      </w:r>
    </w:p>
    <w:p w14:paraId="6E2C2320" w14:textId="332686C0" w:rsidR="007234D2" w:rsidRPr="00C77FA5" w:rsidRDefault="007234D2" w:rsidP="007C5EFE">
      <w:pPr>
        <w:numPr>
          <w:ilvl w:val="2"/>
          <w:numId w:val="4"/>
        </w:numPr>
        <w:overflowPunct/>
        <w:autoSpaceDE/>
        <w:autoSpaceDN/>
        <w:adjustRightInd/>
        <w:spacing w:after="160" w:line="278" w:lineRule="auto"/>
        <w:ind w:left="1843" w:hanging="283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Dokumentacja Analizy Przedwdrożeniowej (DAP)</w:t>
      </w:r>
    </w:p>
    <w:p w14:paraId="0F431D70" w14:textId="775760DE" w:rsidR="00305C4C" w:rsidRPr="00C77FA5" w:rsidRDefault="00305C4C" w:rsidP="007C5EFE">
      <w:pPr>
        <w:numPr>
          <w:ilvl w:val="2"/>
          <w:numId w:val="4"/>
        </w:numPr>
        <w:overflowPunct/>
        <w:autoSpaceDE/>
        <w:autoSpaceDN/>
        <w:adjustRightInd/>
        <w:spacing w:after="160" w:line="278" w:lineRule="auto"/>
        <w:ind w:left="1843" w:hanging="283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Harmonogram Wdrożenia,</w:t>
      </w:r>
    </w:p>
    <w:p w14:paraId="022358B9" w14:textId="77777777" w:rsidR="00305C4C" w:rsidRPr="00C77FA5" w:rsidRDefault="00305C4C" w:rsidP="007C5EFE">
      <w:pPr>
        <w:numPr>
          <w:ilvl w:val="2"/>
          <w:numId w:val="4"/>
        </w:numPr>
        <w:overflowPunct/>
        <w:autoSpaceDE/>
        <w:autoSpaceDN/>
        <w:adjustRightInd/>
        <w:spacing w:after="160" w:line="278" w:lineRule="auto"/>
        <w:ind w:left="1843" w:hanging="283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Dokumentacja Powykonawcza.</w:t>
      </w:r>
    </w:p>
    <w:p w14:paraId="210F72EC" w14:textId="77777777" w:rsidR="00305C4C" w:rsidRPr="00C77FA5" w:rsidRDefault="00305C4C" w:rsidP="007C5EFE">
      <w:pPr>
        <w:numPr>
          <w:ilvl w:val="1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Dokumentacja powyższa będzie zawierać bazowe zapisy opisujące budowane rozwiązania, procesy oraz sposób organizacji prac i wdrożenia. Na podstawie zapisów w Dokumentacji będą prowadzone i odbierane poszczególne etapy realizowane w ramach przedmiotu zamówienia. Dokumenty te wraz ze Specyfikacją Warunków Zamówienia wraz z załącznikami (dalej zwanych SWZ) będą stanowiły podstawę do weryfikacji wdrożenia w trakcie odbiorów.</w:t>
      </w:r>
    </w:p>
    <w:p w14:paraId="68B886AD" w14:textId="32371ACE" w:rsidR="00305C4C" w:rsidRPr="00C77FA5" w:rsidRDefault="00305C4C" w:rsidP="007C5EFE">
      <w:pPr>
        <w:numPr>
          <w:ilvl w:val="1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Dokumentacja podlega będzie uzgadnianiu i akceptacji Zamawiającego. Akceptacja Harmonogramu wdrożenia warunkuje rozpoczęcie prac Wykonawcy.</w:t>
      </w:r>
    </w:p>
    <w:p w14:paraId="2875E9D8" w14:textId="77777777" w:rsidR="00305C4C" w:rsidRPr="00C9411C" w:rsidRDefault="00305C4C" w:rsidP="007C5EFE">
      <w:pPr>
        <w:numPr>
          <w:ilvl w:val="0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bookmarkStart w:id="4" w:name="bookmark11"/>
      <w:bookmarkEnd w:id="4"/>
      <w:r w:rsidRPr="00C9411C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Harmonogram wdrożenia:</w:t>
      </w:r>
    </w:p>
    <w:p w14:paraId="4E98BF1C" w14:textId="12FCD9BF" w:rsidR="00305C4C" w:rsidRPr="00C77FA5" w:rsidRDefault="00305C4C" w:rsidP="00305C4C">
      <w:pPr>
        <w:overflowPunct/>
        <w:autoSpaceDE/>
        <w:autoSpaceDN/>
        <w:adjustRightInd/>
        <w:spacing w:after="160" w:line="278" w:lineRule="auto"/>
        <w:ind w:left="720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Wykonawca zobowiązany jest opracować na podstawie SWZ oraz OPZ szczegółowy harmonogram wdrożenia. Harmonogram należy przedstawić Zamawiającemu w terminie do </w:t>
      </w:r>
      <w:r w:rsidR="00C77FA5"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3</w:t>
      </w: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dni roboczych od   podpisania Umowy.</w:t>
      </w:r>
    </w:p>
    <w:p w14:paraId="54E8857D" w14:textId="77777777" w:rsidR="00305C4C" w:rsidRPr="00C77FA5" w:rsidRDefault="00305C4C" w:rsidP="007C5EFE">
      <w:pPr>
        <w:numPr>
          <w:ilvl w:val="0"/>
          <w:numId w:val="4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bookmarkStart w:id="5" w:name="_Hlk174520545"/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Analiza Przedwdrożeniowa:</w:t>
      </w:r>
    </w:p>
    <w:p w14:paraId="7755F0F6" w14:textId="0FDEC447" w:rsidR="00305C4C" w:rsidRPr="00C77FA5" w:rsidRDefault="00305C4C" w:rsidP="007C5EFE">
      <w:pPr>
        <w:numPr>
          <w:ilvl w:val="1"/>
          <w:numId w:val="4"/>
        </w:numPr>
        <w:overflowPunct/>
        <w:autoSpaceDE/>
        <w:autoSpaceDN/>
        <w:adjustRightInd/>
        <w:spacing w:after="160" w:line="278" w:lineRule="auto"/>
        <w:ind w:left="993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Analiza przedwdrożeniowa, którą należy rozumieć jako zakres czynności do wykonania przez Wykonawcę mający na celu analizę środowiska biznesowego i informatycznego Zamawiającego. </w:t>
      </w:r>
      <w:r w:rsidR="00AA6C82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Wykonawca na etapie analizy przedwdrożeniowej </w:t>
      </w:r>
      <w:r w:rsidR="00ED651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określi niezbędny zakres materiałów i usług do realizacji przedmiotu zamówienia. Wszelkie </w:t>
      </w:r>
      <w:r w:rsidR="00F965CE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określone na etapie analizy </w:t>
      </w:r>
      <w:r w:rsidR="00ED651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materiały</w:t>
      </w:r>
      <w:r w:rsidR="00615B8E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, akcesoria </w:t>
      </w:r>
      <w:r w:rsidR="00ED651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w tym kable połączeniowe i zasilające, wkładki </w:t>
      </w:r>
      <w:proofErr w:type="spellStart"/>
      <w:r w:rsidR="00ED651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itp.</w:t>
      </w:r>
      <w:r w:rsidR="00F965CE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zostaną</w:t>
      </w:r>
      <w:proofErr w:type="spellEnd"/>
      <w:r w:rsidR="00F965CE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dostarczone przez Wykonawc</w:t>
      </w:r>
      <w:r w:rsidR="001743D0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ę</w:t>
      </w:r>
      <w:r w:rsidR="00F965CE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w ramach realizacji przedmiotu zamówienia.</w:t>
      </w:r>
      <w:r w:rsidR="00ED651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W wyniku przeprowadzenia analizy przedwdrożeniowej Wykonawca przedstawi Zamawiającemu Dokumentacje Analizy Przedwdrożeniowej (DAP), na podstawie, której będzie realizowany organizacyjnie i technicznie przedmiot zamówienia. DAP będzie podlegała uzgodnieniu i akceptacji Zamawiającego.</w:t>
      </w:r>
    </w:p>
    <w:bookmarkEnd w:id="5"/>
    <w:p w14:paraId="56BEC0BF" w14:textId="77777777" w:rsidR="00C77FA5" w:rsidRPr="00C77FA5" w:rsidRDefault="00C77FA5" w:rsidP="007C5EFE">
      <w:pPr>
        <w:numPr>
          <w:ilvl w:val="1"/>
          <w:numId w:val="45"/>
        </w:numPr>
        <w:overflowPunct/>
        <w:autoSpaceDE/>
        <w:autoSpaceDN/>
        <w:adjustRightInd/>
        <w:spacing w:after="160" w:line="256" w:lineRule="auto"/>
        <w:textAlignment w:val="auto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DAP powinna zawierać w szczególności:</w:t>
      </w:r>
    </w:p>
    <w:tbl>
      <w:tblPr>
        <w:tblW w:w="910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05"/>
      </w:tblGrid>
      <w:tr w:rsidR="00C77FA5" w:rsidRPr="00C77FA5" w14:paraId="53E891FA" w14:textId="77777777">
        <w:trPr>
          <w:trHeight w:val="332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14:paraId="6EF54F1A" w14:textId="77777777" w:rsidR="00C77FA5" w:rsidRPr="00C77FA5" w:rsidRDefault="00C77FA5" w:rsidP="00C77FA5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7FA5">
              <w:rPr>
                <w:rFonts w:ascii="Calibri" w:eastAsia="Calibri" w:hAnsi="Calibri" w:cs="Calibr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UKŁAD DAP</w:t>
            </w:r>
          </w:p>
        </w:tc>
      </w:tr>
      <w:tr w:rsidR="00C77FA5" w:rsidRPr="00C77FA5" w14:paraId="3B8BE4AF" w14:textId="77777777">
        <w:trPr>
          <w:trHeight w:val="352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3515A4" w14:textId="77777777" w:rsidR="00C77FA5" w:rsidRPr="00C77FA5" w:rsidRDefault="00C77FA5" w:rsidP="00C77FA5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7FA5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-wykaz oraz szczegółowy opis i harmonogram wdrożenia przedmiotu zamówienia </w:t>
            </w:r>
          </w:p>
        </w:tc>
      </w:tr>
      <w:tr w:rsidR="00C77FA5" w:rsidRPr="00C77FA5" w14:paraId="671178C9" w14:textId="77777777">
        <w:trPr>
          <w:trHeight w:val="350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0D0D895" w14:textId="77777777" w:rsidR="00C77FA5" w:rsidRPr="00C77FA5" w:rsidRDefault="00C77FA5" w:rsidP="00C77FA5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7FA5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-architekturę rozwiązań  </w:t>
            </w:r>
          </w:p>
        </w:tc>
      </w:tr>
      <w:tr w:rsidR="00C77FA5" w:rsidRPr="00C77FA5" w14:paraId="366493FD" w14:textId="77777777">
        <w:trPr>
          <w:trHeight w:val="326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539AC1" w14:textId="77777777" w:rsidR="00C77FA5" w:rsidRPr="00C77FA5" w:rsidRDefault="00C77FA5" w:rsidP="00C77FA5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7FA5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-jednoznacznie określone założenia integracji z innymi systemami informatycznymi, które posiada Zamawiający</w:t>
            </w:r>
          </w:p>
        </w:tc>
      </w:tr>
      <w:tr w:rsidR="00C77FA5" w:rsidRPr="00C77FA5" w14:paraId="25BD93F0" w14:textId="77777777">
        <w:trPr>
          <w:trHeight w:val="350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8E1B63" w14:textId="77777777" w:rsidR="00C77FA5" w:rsidRPr="00C77FA5" w:rsidRDefault="00C77FA5" w:rsidP="00C77FA5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7FA5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-plan pracy na wszystkie etapy wdrożenia</w:t>
            </w:r>
          </w:p>
        </w:tc>
      </w:tr>
      <w:tr w:rsidR="00C77FA5" w:rsidRPr="00C77FA5" w14:paraId="797DD7C8" w14:textId="77777777">
        <w:trPr>
          <w:trHeight w:val="350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E11209" w14:textId="77777777" w:rsidR="00C77FA5" w:rsidRPr="00C77FA5" w:rsidRDefault="00C77FA5" w:rsidP="00C77FA5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7FA5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-szczegółowe specyfikacje urządzeń, oprogramowania i usług objętych zakresem zamówienia</w:t>
            </w:r>
          </w:p>
        </w:tc>
      </w:tr>
      <w:tr w:rsidR="00C77FA5" w:rsidRPr="00C77FA5" w14:paraId="0BFDD4E2" w14:textId="77777777">
        <w:trPr>
          <w:trHeight w:val="352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CBFEE0" w14:textId="77777777" w:rsidR="00C77FA5" w:rsidRPr="00C77FA5" w:rsidRDefault="00C77FA5" w:rsidP="00C77FA5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7FA5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-wykaz oraz szczegółowy opis i harmonogram niezbędnych prac konfiguracyjnych</w:t>
            </w:r>
          </w:p>
        </w:tc>
      </w:tr>
      <w:tr w:rsidR="00C77FA5" w:rsidRPr="00C77FA5" w14:paraId="61D30FE2" w14:textId="77777777">
        <w:trPr>
          <w:trHeight w:val="350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DC9F2C" w14:textId="77777777" w:rsidR="00C77FA5" w:rsidRPr="00C77FA5" w:rsidRDefault="00C77FA5" w:rsidP="00C77FA5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7FA5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-ustawienia konfiguracyjne urządzeń, oprogramowania i usług</w:t>
            </w:r>
          </w:p>
        </w:tc>
      </w:tr>
      <w:tr w:rsidR="00C77FA5" w:rsidRPr="00C77FA5" w14:paraId="3D7BE172" w14:textId="77777777">
        <w:trPr>
          <w:trHeight w:val="705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153414" w14:textId="77777777" w:rsidR="00C77FA5" w:rsidRPr="00C77FA5" w:rsidRDefault="00C77FA5" w:rsidP="00C77FA5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7FA5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-propozycje scenariuszy testowych uwzgledniających zakres czynności operacyjnych, które należy wykonać w celu potwierdzenia, że wskazane wymagane funkcjonalności zostały prawidłowo skonfigurowane i działają zgodnie z opisami procesów</w:t>
            </w:r>
          </w:p>
        </w:tc>
      </w:tr>
      <w:tr w:rsidR="00C77FA5" w:rsidRPr="00C77FA5" w14:paraId="0024930D" w14:textId="77777777">
        <w:trPr>
          <w:trHeight w:val="226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84A7C2" w14:textId="77777777" w:rsidR="00C77FA5" w:rsidRPr="00C77FA5" w:rsidRDefault="00C77FA5" w:rsidP="00C77FA5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7FA5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-harmonogram instruktażu administratorów</w:t>
            </w:r>
          </w:p>
        </w:tc>
      </w:tr>
    </w:tbl>
    <w:p w14:paraId="630794B4" w14:textId="77777777" w:rsidR="00C77FA5" w:rsidRPr="00C77FA5" w:rsidRDefault="00C77FA5" w:rsidP="007C5EFE">
      <w:pPr>
        <w:numPr>
          <w:ilvl w:val="0"/>
          <w:numId w:val="45"/>
        </w:numPr>
        <w:overflowPunct/>
        <w:autoSpaceDE/>
        <w:autoSpaceDN/>
        <w:adjustRightInd/>
        <w:spacing w:after="160" w:line="256" w:lineRule="auto"/>
        <w:ind w:left="567" w:hanging="567"/>
        <w:textAlignment w:val="auto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bookmarkStart w:id="6" w:name="bookmark59"/>
      <w:bookmarkStart w:id="7" w:name="bookmark13"/>
      <w:bookmarkEnd w:id="6"/>
      <w:bookmarkEnd w:id="7"/>
      <w:r w:rsidRPr="00C77FA5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Dokumentacja Powykonawcza</w:t>
      </w:r>
    </w:p>
    <w:p w14:paraId="34E0AAFE" w14:textId="77777777" w:rsidR="00C77FA5" w:rsidRPr="00C77FA5" w:rsidRDefault="00C77FA5" w:rsidP="007C5EFE">
      <w:pPr>
        <w:numPr>
          <w:ilvl w:val="1"/>
          <w:numId w:val="45"/>
        </w:numPr>
        <w:overflowPunct/>
        <w:autoSpaceDE/>
        <w:autoSpaceDN/>
        <w:adjustRightInd/>
        <w:spacing w:after="160" w:line="256" w:lineRule="auto"/>
        <w:ind w:left="567" w:hanging="283"/>
        <w:textAlignment w:val="auto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Warunkiem dokonania odbioru końcowego jest dostarczenie przez Wykonawcę Dokumentacji Powykonawczej obejmującej dokumentację użytkową, techniczną i eksploatacyjną. Dokumentacja Powykonawcza musi być dostarczona w języku polskim, w wersji elektronicznej w formacie edytowalnym oraz w co najmniej jednym egzemplarzu papierowym.</w:t>
      </w:r>
    </w:p>
    <w:p w14:paraId="2A0CAA04" w14:textId="77777777" w:rsidR="00C77FA5" w:rsidRPr="00C77FA5" w:rsidRDefault="00C77FA5" w:rsidP="007C5EFE">
      <w:pPr>
        <w:numPr>
          <w:ilvl w:val="1"/>
          <w:numId w:val="45"/>
        </w:numPr>
        <w:overflowPunct/>
        <w:autoSpaceDE/>
        <w:autoSpaceDN/>
        <w:adjustRightInd/>
        <w:spacing w:after="160" w:line="256" w:lineRule="auto"/>
        <w:ind w:left="567" w:hanging="283"/>
        <w:textAlignment w:val="auto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W dokumentacji muszą być zawarte opisy wszelkich cech, właściwości i funkcjonalności pozwalających na poprawną z punktu widzenia technicznego eksploatację rozwiązań.</w:t>
      </w:r>
    </w:p>
    <w:p w14:paraId="42E329D4" w14:textId="77777777" w:rsidR="00C77FA5" w:rsidRPr="00C77FA5" w:rsidRDefault="00C77FA5" w:rsidP="00C77FA5">
      <w:pPr>
        <w:overflowPunct/>
        <w:autoSpaceDE/>
        <w:autoSpaceDN/>
        <w:adjustRightInd/>
        <w:spacing w:after="160" w:line="256" w:lineRule="auto"/>
        <w:textAlignment w:val="auto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Zamawiający wymaga aby Wykonawca realizując opisane w przedmiocie zamówienia dostawy i usługi uwzględnił uwarunkowania środowiska aktualnie pracującego sprzętu u Zamawiającego, w szczególności uwzględniając integrację z posiadanymi przez Zamawiającego urządzeniami, środowisko domenowe, konfigurację sieci oraz segmentację VLAN</w:t>
      </w:r>
    </w:p>
    <w:p w14:paraId="1FC883B5" w14:textId="77777777" w:rsidR="00C77FA5" w:rsidRPr="00C77FA5" w:rsidRDefault="00C77FA5" w:rsidP="007C5EFE">
      <w:pPr>
        <w:numPr>
          <w:ilvl w:val="1"/>
          <w:numId w:val="45"/>
        </w:numPr>
        <w:overflowPunct/>
        <w:autoSpaceDE/>
        <w:autoSpaceDN/>
        <w:adjustRightInd/>
        <w:spacing w:after="160" w:line="256" w:lineRule="auto"/>
        <w:ind w:left="709" w:hanging="425"/>
        <w:textAlignment w:val="auto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W szczególności dokumentacja powykonawcza powinna zawierać:</w:t>
      </w:r>
    </w:p>
    <w:p w14:paraId="6A717A7D" w14:textId="77777777" w:rsidR="00C77FA5" w:rsidRPr="00C77FA5" w:rsidRDefault="00C77FA5" w:rsidP="007C5EFE">
      <w:pPr>
        <w:numPr>
          <w:ilvl w:val="2"/>
          <w:numId w:val="45"/>
        </w:numPr>
        <w:overflowPunct/>
        <w:autoSpaceDE/>
        <w:autoSpaceDN/>
        <w:adjustRightInd/>
        <w:spacing w:after="160" w:line="256" w:lineRule="auto"/>
        <w:ind w:left="1134" w:hanging="425"/>
        <w:textAlignment w:val="auto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Pełną charakterystykę wszystkich elementów aplikacji wdrożonego środowiska oraz sposobu ich licencjonowania</w:t>
      </w:r>
    </w:p>
    <w:p w14:paraId="1E74EF0B" w14:textId="77777777" w:rsidR="00C77FA5" w:rsidRPr="00C77FA5" w:rsidRDefault="00C77FA5" w:rsidP="007C5EFE">
      <w:pPr>
        <w:numPr>
          <w:ilvl w:val="2"/>
          <w:numId w:val="45"/>
        </w:numPr>
        <w:overflowPunct/>
        <w:autoSpaceDE/>
        <w:autoSpaceDN/>
        <w:adjustRightInd/>
        <w:spacing w:after="160" w:line="256" w:lineRule="auto"/>
        <w:ind w:left="1134" w:hanging="425"/>
        <w:textAlignment w:val="auto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 xml:space="preserve">Specyfikację techniczną wraz z numerami katalogowymi, numerami seryjnymi, nazwami oraz adresacją poszczególnych elementów </w:t>
      </w:r>
    </w:p>
    <w:p w14:paraId="0703467A" w14:textId="77777777" w:rsidR="00C77FA5" w:rsidRPr="00C77FA5" w:rsidRDefault="00C77FA5" w:rsidP="007C5EFE">
      <w:pPr>
        <w:numPr>
          <w:ilvl w:val="2"/>
          <w:numId w:val="45"/>
        </w:numPr>
        <w:overflowPunct/>
        <w:autoSpaceDE/>
        <w:autoSpaceDN/>
        <w:adjustRightInd/>
        <w:spacing w:after="160" w:line="256" w:lineRule="auto"/>
        <w:ind w:left="1134" w:hanging="425"/>
        <w:textAlignment w:val="auto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Opis architektury technicznej - wyszczególnienie oraz opis powiązań wszystkich komponentów sprzętowych, systemowych i aplikacyjnych występujących lub wymaganych do poprawnej pracy rozwiązania zgodnie z wymaganiami wydajności, funkcjonalności i bezpieczeństwa,</w:t>
      </w:r>
    </w:p>
    <w:p w14:paraId="23B362C1" w14:textId="77777777" w:rsidR="00C77FA5" w:rsidRPr="00C77FA5" w:rsidRDefault="00C77FA5" w:rsidP="007C5EFE">
      <w:pPr>
        <w:numPr>
          <w:ilvl w:val="2"/>
          <w:numId w:val="45"/>
        </w:numPr>
        <w:overflowPunct/>
        <w:autoSpaceDE/>
        <w:autoSpaceDN/>
        <w:adjustRightInd/>
        <w:spacing w:after="160" w:line="256" w:lineRule="auto"/>
        <w:ind w:left="1134" w:hanging="425"/>
        <w:textAlignment w:val="auto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Opis konfiguracji obejmujący wszystkie urządzenia i systemy wdrożone w ramach realizacji przedmiotu zamówienia.</w:t>
      </w:r>
    </w:p>
    <w:p w14:paraId="33E054F0" w14:textId="77777777" w:rsidR="00C77FA5" w:rsidRPr="00C77FA5" w:rsidRDefault="00C77FA5" w:rsidP="007C5EFE">
      <w:pPr>
        <w:numPr>
          <w:ilvl w:val="2"/>
          <w:numId w:val="45"/>
        </w:numPr>
        <w:overflowPunct/>
        <w:autoSpaceDE/>
        <w:autoSpaceDN/>
        <w:adjustRightInd/>
        <w:spacing w:after="160" w:line="256" w:lineRule="auto"/>
        <w:ind w:left="1134" w:hanging="425"/>
        <w:textAlignment w:val="auto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Przykładowy zestaw wymaganych danych konfiguracyjnych obejmuje:</w:t>
      </w:r>
    </w:p>
    <w:p w14:paraId="40275853" w14:textId="77777777" w:rsidR="00C77FA5" w:rsidRPr="00C77FA5" w:rsidRDefault="00C77FA5" w:rsidP="007C5EFE">
      <w:pPr>
        <w:numPr>
          <w:ilvl w:val="0"/>
          <w:numId w:val="46"/>
        </w:numPr>
        <w:overflowPunct/>
        <w:autoSpaceDE/>
        <w:autoSpaceDN/>
        <w:adjustRightInd/>
        <w:spacing w:after="160" w:line="256" w:lineRule="auto"/>
        <w:ind w:left="1134" w:hanging="425"/>
        <w:textAlignment w:val="auto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Serwery lub hosty – parametry sprzętowe (procesor, pamięć, dyski, karty sieciowe, zasilanie, itp.),</w:t>
      </w:r>
    </w:p>
    <w:p w14:paraId="40743986" w14:textId="77777777" w:rsidR="00C77FA5" w:rsidRPr="00C77FA5" w:rsidRDefault="00C77FA5" w:rsidP="007C5EFE">
      <w:pPr>
        <w:numPr>
          <w:ilvl w:val="0"/>
          <w:numId w:val="46"/>
        </w:numPr>
        <w:overflowPunct/>
        <w:autoSpaceDE/>
        <w:autoSpaceDN/>
        <w:adjustRightInd/>
        <w:spacing w:after="160" w:line="256" w:lineRule="auto"/>
        <w:ind w:left="1134" w:hanging="425"/>
        <w:textAlignment w:val="auto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sieć (adresacja IP, routing itp.),</w:t>
      </w:r>
    </w:p>
    <w:p w14:paraId="45CFAD8F" w14:textId="77777777" w:rsidR="00C77FA5" w:rsidRPr="00C77FA5" w:rsidRDefault="00C77FA5" w:rsidP="007C5EFE">
      <w:pPr>
        <w:numPr>
          <w:ilvl w:val="0"/>
          <w:numId w:val="46"/>
        </w:numPr>
        <w:overflowPunct/>
        <w:autoSpaceDE/>
        <w:autoSpaceDN/>
        <w:adjustRightInd/>
        <w:spacing w:after="160" w:line="256" w:lineRule="auto"/>
        <w:ind w:left="1134" w:hanging="425"/>
        <w:textAlignment w:val="auto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Mechanizmy wysokiej dostępności np. klaster (węzły fizyczne lub logiczne,  sposób przełączania itp.),</w:t>
      </w:r>
    </w:p>
    <w:p w14:paraId="4B4225A9" w14:textId="77777777" w:rsidR="00C77FA5" w:rsidRPr="00C77FA5" w:rsidRDefault="00C77FA5" w:rsidP="007C5EFE">
      <w:pPr>
        <w:numPr>
          <w:ilvl w:val="0"/>
          <w:numId w:val="46"/>
        </w:numPr>
        <w:overflowPunct/>
        <w:autoSpaceDE/>
        <w:autoSpaceDN/>
        <w:adjustRightInd/>
        <w:spacing w:after="160" w:line="256" w:lineRule="auto"/>
        <w:ind w:left="1134" w:hanging="425"/>
        <w:textAlignment w:val="auto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Opis konfiguracji związanej z wdrożonymi politykami cyberbezpieczeństwa</w:t>
      </w:r>
    </w:p>
    <w:p w14:paraId="178D8DAC" w14:textId="0D9F14FD" w:rsidR="00305C4C" w:rsidRDefault="00305C4C" w:rsidP="007C5EFE">
      <w:pPr>
        <w:numPr>
          <w:ilvl w:val="0"/>
          <w:numId w:val="1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lastRenderedPageBreak/>
        <w:t>Wykonawca zobowiązany jest do zrealizowania przedmiotu zamówienia, o którym mowa w ust. 1 pkt 1 -17, w terminie</w:t>
      </w:r>
      <w:r w:rsidR="00184441"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wskazanym w dokumentacji postępowania</w:t>
      </w: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.</w:t>
      </w:r>
    </w:p>
    <w:p w14:paraId="6C0A3C59" w14:textId="77777777" w:rsidR="005954B6" w:rsidRDefault="00C77FA5" w:rsidP="007C5EFE">
      <w:pPr>
        <w:numPr>
          <w:ilvl w:val="0"/>
          <w:numId w:val="1"/>
        </w:num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bookmarkStart w:id="8" w:name="_Toc13222240"/>
      <w:bookmarkStart w:id="9" w:name="__RefHeading__2081_1863968580"/>
      <w:r w:rsidRPr="00C77FA5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Wykonawca zobowiązany jest do świadczenia usług gwarancyjnych dla dostarczonego oprogramowania aplikacyjnego oraz środowiska sprzętowego.</w:t>
      </w:r>
      <w:bookmarkStart w:id="10" w:name="Bookmark32"/>
      <w:bookmarkStart w:id="11" w:name="_Toc10718268"/>
      <w:bookmarkStart w:id="12" w:name="_Toc10718422"/>
      <w:bookmarkStart w:id="13" w:name="_Toc11068194"/>
      <w:bookmarkStart w:id="14" w:name="_Toc11068278"/>
      <w:bookmarkStart w:id="15" w:name="_Toc11068494"/>
      <w:bookmarkStart w:id="16" w:name="_Toc13218484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C77FA5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Minimalny okres gwarancji dla dostarczonych urządzeń wynosi 3 lata. Dodatkowe zapisy dotyczące gwarancji producenta zostały zawarte w tabelach poszczególnych rozwiązań.</w:t>
      </w:r>
    </w:p>
    <w:p w14:paraId="1D5864CC" w14:textId="7754218F" w:rsidR="005954B6" w:rsidRDefault="005954B6" w:rsidP="00B74600">
      <w:pPr>
        <w:numPr>
          <w:ilvl w:val="0"/>
          <w:numId w:val="1"/>
        </w:num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Wykonawca zobowiązany jest do świadczenia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 usług wsparcia technicznego</w:t>
      </w:r>
      <w:r w:rsidR="009D7F8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 w okresie 3 lat </w:t>
      </w:r>
      <w:r w:rsidR="00B7460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(</w:t>
      </w:r>
      <w:r w:rsidR="00B74600" w:rsidRPr="00B7460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termin rozpoczyna się z dniem podpisania przez obie Strony Protokołu Odbioru</w:t>
      </w:r>
      <w:r w:rsidR="00B7460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) z 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zachowaniem gwarantowanego poziomu świadczenia usług (SLA) wg poniższych parametrów:</w:t>
      </w:r>
    </w:p>
    <w:p w14:paraId="622E66EA" w14:textId="6D61D5F9" w:rsidR="005954B6" w:rsidRDefault="005954B6" w:rsidP="005954B6">
      <w:pPr>
        <w:pStyle w:val="Akapitzlist"/>
        <w:numPr>
          <w:ilvl w:val="0"/>
          <w:numId w:val="50"/>
        </w:num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5954B6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Dostępność serwisu Wykonawcy: 24/7/365 (24 godz./dobę, 7 dni w tygodniu przez 365 dni w roku)</w:t>
      </w:r>
    </w:p>
    <w:p w14:paraId="67F25F47" w14:textId="29AAC2B2" w:rsidR="005954B6" w:rsidRPr="005954B6" w:rsidRDefault="005954B6" w:rsidP="005954B6">
      <w:pPr>
        <w:pStyle w:val="Akapitzlist"/>
        <w:numPr>
          <w:ilvl w:val="0"/>
          <w:numId w:val="50"/>
        </w:num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5954B6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Czas reakcji (rozumiany jako maksymalny czas pomiędzy zgłoszeniem błędu a przystąpieniem Wykonawcy do jego obsługi):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57"/>
        <w:gridCol w:w="2972"/>
        <w:gridCol w:w="2990"/>
      </w:tblGrid>
      <w:tr w:rsidR="005954B6" w:rsidRPr="00B80550" w14:paraId="5E3E9B8E" w14:textId="77777777" w:rsidTr="005954B6">
        <w:tc>
          <w:tcPr>
            <w:tcW w:w="3070" w:type="dxa"/>
          </w:tcPr>
          <w:p w14:paraId="0F2E864E" w14:textId="77777777" w:rsidR="005954B6" w:rsidRPr="00B80550" w:rsidRDefault="005954B6" w:rsidP="005954B6">
            <w:pPr>
              <w:rPr>
                <w:rFonts w:ascii="Calibri" w:hAnsi="Calibri" w:cs="Calibri"/>
              </w:rPr>
            </w:pPr>
            <w:r w:rsidRPr="00B80550">
              <w:rPr>
                <w:rFonts w:ascii="Calibri" w:hAnsi="Calibri" w:cs="Calibri"/>
                <w:sz w:val="20"/>
              </w:rPr>
              <w:t>Klasa błędu</w:t>
            </w:r>
          </w:p>
        </w:tc>
        <w:tc>
          <w:tcPr>
            <w:tcW w:w="3071" w:type="dxa"/>
          </w:tcPr>
          <w:p w14:paraId="06E3053A" w14:textId="77777777" w:rsidR="005954B6" w:rsidRPr="00B80550" w:rsidRDefault="005954B6" w:rsidP="005954B6">
            <w:pPr>
              <w:rPr>
                <w:rFonts w:ascii="Calibri" w:hAnsi="Calibri" w:cs="Calibri"/>
              </w:rPr>
            </w:pPr>
            <w:r w:rsidRPr="00B80550">
              <w:rPr>
                <w:rFonts w:ascii="Calibri" w:hAnsi="Calibri" w:cs="Calibri"/>
                <w:sz w:val="20"/>
              </w:rPr>
              <w:t>Czas reakcji</w:t>
            </w:r>
          </w:p>
        </w:tc>
        <w:tc>
          <w:tcPr>
            <w:tcW w:w="3071" w:type="dxa"/>
          </w:tcPr>
          <w:p w14:paraId="4E4C3FF6" w14:textId="77777777" w:rsidR="005954B6" w:rsidRPr="00B80550" w:rsidRDefault="005954B6" w:rsidP="005954B6">
            <w:pPr>
              <w:rPr>
                <w:rFonts w:ascii="Calibri" w:hAnsi="Calibri" w:cs="Calibri"/>
              </w:rPr>
            </w:pPr>
            <w:r w:rsidRPr="00B80550">
              <w:rPr>
                <w:rFonts w:ascii="Calibri" w:hAnsi="Calibri" w:cs="Calibri"/>
                <w:sz w:val="20"/>
              </w:rPr>
              <w:t>Uwagi</w:t>
            </w:r>
          </w:p>
        </w:tc>
      </w:tr>
      <w:tr w:rsidR="005954B6" w:rsidRPr="00B80550" w14:paraId="11EAAB9D" w14:textId="77777777" w:rsidTr="005954B6">
        <w:tc>
          <w:tcPr>
            <w:tcW w:w="3070" w:type="dxa"/>
          </w:tcPr>
          <w:p w14:paraId="22E2729A" w14:textId="77777777" w:rsidR="005954B6" w:rsidRPr="00B80550" w:rsidRDefault="005954B6" w:rsidP="005954B6">
            <w:pPr>
              <w:rPr>
                <w:rFonts w:ascii="Calibri" w:hAnsi="Calibri" w:cs="Calibri"/>
              </w:rPr>
            </w:pPr>
            <w:r w:rsidRPr="00B80550">
              <w:rPr>
                <w:rFonts w:ascii="Calibri" w:hAnsi="Calibri" w:cs="Calibri"/>
                <w:sz w:val="20"/>
              </w:rPr>
              <w:t>Klasa O</w:t>
            </w:r>
          </w:p>
        </w:tc>
        <w:tc>
          <w:tcPr>
            <w:tcW w:w="3071" w:type="dxa"/>
          </w:tcPr>
          <w:p w14:paraId="64533384" w14:textId="77777777" w:rsidR="005954B6" w:rsidRPr="00B80550" w:rsidRDefault="005954B6" w:rsidP="005954B6">
            <w:pPr>
              <w:rPr>
                <w:rFonts w:ascii="Calibri" w:hAnsi="Calibri" w:cs="Calibri"/>
              </w:rPr>
            </w:pPr>
            <w:r w:rsidRPr="00B80550">
              <w:rPr>
                <w:rFonts w:ascii="Calibri" w:hAnsi="Calibri" w:cs="Calibri"/>
                <w:sz w:val="20"/>
              </w:rPr>
              <w:t>4 godziny</w:t>
            </w:r>
          </w:p>
        </w:tc>
        <w:tc>
          <w:tcPr>
            <w:tcW w:w="3071" w:type="dxa"/>
          </w:tcPr>
          <w:p w14:paraId="66EC4A48" w14:textId="77777777" w:rsidR="005954B6" w:rsidRPr="00B80550" w:rsidRDefault="005954B6" w:rsidP="005954B6">
            <w:pPr>
              <w:rPr>
                <w:rFonts w:ascii="Calibri" w:hAnsi="Calibri" w:cs="Calibri"/>
              </w:rPr>
            </w:pPr>
            <w:r w:rsidRPr="00B80550">
              <w:rPr>
                <w:rFonts w:ascii="Calibri" w:hAnsi="Calibri" w:cs="Calibri"/>
                <w:sz w:val="20"/>
              </w:rPr>
              <w:t>System nie działa (Awaria systemu)</w:t>
            </w:r>
          </w:p>
        </w:tc>
      </w:tr>
      <w:tr w:rsidR="005954B6" w:rsidRPr="00B80550" w14:paraId="437E7FFD" w14:textId="77777777" w:rsidTr="005954B6">
        <w:tc>
          <w:tcPr>
            <w:tcW w:w="3070" w:type="dxa"/>
          </w:tcPr>
          <w:p w14:paraId="72C65862" w14:textId="77777777" w:rsidR="005954B6" w:rsidRPr="00B80550" w:rsidRDefault="005954B6" w:rsidP="005954B6">
            <w:pPr>
              <w:rPr>
                <w:rFonts w:ascii="Calibri" w:hAnsi="Calibri" w:cs="Calibri"/>
              </w:rPr>
            </w:pPr>
            <w:r w:rsidRPr="00B80550">
              <w:rPr>
                <w:rFonts w:ascii="Calibri" w:hAnsi="Calibri" w:cs="Calibri"/>
                <w:sz w:val="20"/>
              </w:rPr>
              <w:t>Klasa 1</w:t>
            </w:r>
          </w:p>
        </w:tc>
        <w:tc>
          <w:tcPr>
            <w:tcW w:w="3071" w:type="dxa"/>
          </w:tcPr>
          <w:p w14:paraId="3E39AA34" w14:textId="77777777" w:rsidR="005954B6" w:rsidRPr="00B80550" w:rsidRDefault="005954B6" w:rsidP="005954B6">
            <w:pPr>
              <w:rPr>
                <w:rFonts w:ascii="Calibri" w:hAnsi="Calibri" w:cs="Calibri"/>
              </w:rPr>
            </w:pPr>
            <w:r w:rsidRPr="00B80550">
              <w:rPr>
                <w:rFonts w:ascii="Calibri" w:hAnsi="Calibri" w:cs="Calibri"/>
                <w:sz w:val="20"/>
              </w:rPr>
              <w:t>8 godzin</w:t>
            </w:r>
          </w:p>
        </w:tc>
        <w:tc>
          <w:tcPr>
            <w:tcW w:w="3071" w:type="dxa"/>
          </w:tcPr>
          <w:p w14:paraId="45435772" w14:textId="77777777" w:rsidR="005954B6" w:rsidRPr="00B80550" w:rsidRDefault="005954B6" w:rsidP="005954B6">
            <w:pPr>
              <w:rPr>
                <w:rFonts w:ascii="Calibri" w:hAnsi="Calibri" w:cs="Calibri"/>
              </w:rPr>
            </w:pPr>
            <w:r w:rsidRPr="00B80550">
              <w:rPr>
                <w:rFonts w:ascii="Calibri" w:hAnsi="Calibri" w:cs="Calibri"/>
                <w:sz w:val="20"/>
              </w:rPr>
              <w:t>System działa, ale obserwowane są duże utrudnienia w dostępie do usług (Usterka)</w:t>
            </w:r>
          </w:p>
        </w:tc>
      </w:tr>
      <w:tr w:rsidR="005954B6" w:rsidRPr="00B80550" w14:paraId="18D01337" w14:textId="77777777" w:rsidTr="005954B6">
        <w:tc>
          <w:tcPr>
            <w:tcW w:w="3070" w:type="dxa"/>
          </w:tcPr>
          <w:p w14:paraId="6700E300" w14:textId="77777777" w:rsidR="005954B6" w:rsidRPr="00B80550" w:rsidRDefault="005954B6" w:rsidP="005954B6">
            <w:pPr>
              <w:rPr>
                <w:rFonts w:ascii="Calibri" w:hAnsi="Calibri" w:cs="Calibri"/>
                <w:sz w:val="20"/>
              </w:rPr>
            </w:pPr>
            <w:r w:rsidRPr="00B80550">
              <w:rPr>
                <w:rFonts w:ascii="Calibri" w:hAnsi="Calibri" w:cs="Calibri"/>
                <w:sz w:val="20"/>
              </w:rPr>
              <w:t>Klasa 2</w:t>
            </w:r>
          </w:p>
        </w:tc>
        <w:tc>
          <w:tcPr>
            <w:tcW w:w="3071" w:type="dxa"/>
          </w:tcPr>
          <w:p w14:paraId="28116BE4" w14:textId="77777777" w:rsidR="005954B6" w:rsidRPr="00B80550" w:rsidRDefault="005954B6" w:rsidP="00595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" w:hAnsi="Calibri" w:cs="Calibri"/>
              </w:rPr>
            </w:pPr>
            <w:r w:rsidRPr="00B80550">
              <w:rPr>
                <w:rFonts w:ascii="Calibri" w:hAnsi="Calibri" w:cs="Calibri"/>
                <w:sz w:val="20"/>
              </w:rPr>
              <w:t>Następny dzień roboczy</w:t>
            </w:r>
          </w:p>
        </w:tc>
        <w:tc>
          <w:tcPr>
            <w:tcW w:w="3071" w:type="dxa"/>
          </w:tcPr>
          <w:p w14:paraId="3F64CB17" w14:textId="77777777" w:rsidR="005954B6" w:rsidRPr="00B80550" w:rsidRDefault="005954B6" w:rsidP="00595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" w:hAnsi="Calibri" w:cs="Calibri"/>
              </w:rPr>
            </w:pPr>
            <w:r w:rsidRPr="00B80550">
              <w:rPr>
                <w:rFonts w:ascii="Calibri" w:hAnsi="Calibri" w:cs="Calibri"/>
                <w:sz w:val="20"/>
              </w:rPr>
              <w:t>System działa, ale są usterki - nie powodujące istotnych utrudnień w dostępie do usług</w:t>
            </w:r>
          </w:p>
        </w:tc>
      </w:tr>
    </w:tbl>
    <w:p w14:paraId="5D5A94CF" w14:textId="77777777" w:rsidR="005954B6" w:rsidRPr="005954B6" w:rsidRDefault="005954B6" w:rsidP="005954B6">
      <w:pPr>
        <w:pStyle w:val="Akapitzlist"/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</w:p>
    <w:p w14:paraId="3417D31E" w14:textId="6D52B07F" w:rsidR="00B80550" w:rsidRPr="00B80550" w:rsidRDefault="005954B6" w:rsidP="00B80550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Wykonawca zapewni usługi wsparcia technicznego na wszystkie elementy platformy sprzętowej i softwarowej będące przedmiotem zamówienia oraz systemów objętych migracją i integracją</w:t>
      </w:r>
      <w:r w:rsidR="006F7CF4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,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 w zakresie detekcji i </w:t>
      </w:r>
      <w:r w:rsidR="00B80550" w:rsidRPr="00B8055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usuwania awarii warstwy sprzętowej. warstwy systemowej i oprogramowania bazodanowego, czyli objęcie usługą asysty technicznej:</w:t>
      </w:r>
    </w:p>
    <w:p w14:paraId="110AE6CA" w14:textId="77777777" w:rsidR="00B80550" w:rsidRPr="00B80550" w:rsidRDefault="00B80550" w:rsidP="005D4F37">
      <w:pPr>
        <w:overflowPunct/>
        <w:autoSpaceDE/>
        <w:autoSpaceDN/>
        <w:adjustRightInd/>
        <w:spacing w:after="120" w:line="259" w:lineRule="auto"/>
        <w:textAlignment w:val="auto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B8055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1)</w:t>
      </w:r>
      <w:r w:rsidRPr="00B8055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ab/>
        <w:t>serwerów i podsystemów dyskowych,</w:t>
      </w:r>
    </w:p>
    <w:p w14:paraId="6A449265" w14:textId="56CCA5D5" w:rsidR="00B80550" w:rsidRPr="00B80550" w:rsidRDefault="00B80550" w:rsidP="005D4F37">
      <w:pPr>
        <w:overflowPunct/>
        <w:autoSpaceDE/>
        <w:autoSpaceDN/>
        <w:adjustRightInd/>
        <w:spacing w:after="120" w:line="259" w:lineRule="auto"/>
        <w:textAlignment w:val="auto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B8055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2)</w:t>
      </w:r>
      <w:r w:rsidRPr="00B8055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ab/>
        <w:t>systemów operacyjnych</w:t>
      </w:r>
      <w:r w:rsidR="005D4F37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,</w:t>
      </w:r>
    </w:p>
    <w:p w14:paraId="63B123AD" w14:textId="0402D11F" w:rsidR="00B80550" w:rsidRPr="00B80550" w:rsidRDefault="00B80550" w:rsidP="005D4F37">
      <w:pPr>
        <w:overflowPunct/>
        <w:autoSpaceDE/>
        <w:autoSpaceDN/>
        <w:adjustRightInd/>
        <w:spacing w:after="120" w:line="259" w:lineRule="auto"/>
        <w:textAlignment w:val="auto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B8055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3)</w:t>
      </w:r>
      <w:r w:rsidRPr="00B8055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ab/>
        <w:t>oprogramowania klastrowego</w:t>
      </w:r>
      <w:r w:rsidR="005D4F37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,</w:t>
      </w:r>
    </w:p>
    <w:p w14:paraId="7232F269" w14:textId="7B1D4596" w:rsidR="00B80550" w:rsidRDefault="00B80550" w:rsidP="005D4F37">
      <w:pPr>
        <w:overflowPunct/>
        <w:autoSpaceDE/>
        <w:autoSpaceDN/>
        <w:adjustRightInd/>
        <w:spacing w:after="120" w:line="259" w:lineRule="auto"/>
        <w:textAlignment w:val="auto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B8055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4)</w:t>
      </w:r>
      <w:r w:rsidRPr="00B80550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ab/>
        <w:t>bazy danych Oracle</w:t>
      </w:r>
      <w:r w:rsidR="005D4F37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,</w:t>
      </w:r>
    </w:p>
    <w:p w14:paraId="2D037598" w14:textId="61B6AC42" w:rsidR="005D4F37" w:rsidRDefault="005D4F37" w:rsidP="005D4F37">
      <w:pPr>
        <w:overflowPunct/>
        <w:autoSpaceDE/>
        <w:autoSpaceDN/>
        <w:adjustRightInd/>
        <w:spacing w:after="120" w:line="259" w:lineRule="auto"/>
        <w:textAlignment w:val="auto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5)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ab/>
        <w:t>oprogr</w:t>
      </w:r>
      <w:r w:rsidR="006F7CF4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amowania backupowego </w:t>
      </w:r>
      <w:r w:rsidR="003E66D7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(</w:t>
      </w:r>
      <w:r w:rsidR="006F7CF4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w zakresie </w:t>
      </w:r>
      <w:r w:rsidR="003E66D7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integracji).</w:t>
      </w:r>
    </w:p>
    <w:p w14:paraId="0D27F591" w14:textId="77777777" w:rsidR="00B80550" w:rsidRPr="00C77FA5" w:rsidRDefault="00B80550" w:rsidP="00B80550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</w:p>
    <w:p w14:paraId="4EC435C4" w14:textId="77777777" w:rsidR="00C77FA5" w:rsidRPr="00C77FA5" w:rsidRDefault="00C77FA5" w:rsidP="007C5EFE">
      <w:pPr>
        <w:numPr>
          <w:ilvl w:val="0"/>
          <w:numId w:val="47"/>
        </w:num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Dla problemów wymagających poprawy oprogramowania przez producenta dopuszczalny jest czas naprawy wynikający z czasu dostarczenia przez producenta poprawki lub nowszej wersji oprogramowania</w:t>
      </w:r>
    </w:p>
    <w:p w14:paraId="72C02402" w14:textId="77777777" w:rsidR="00C77FA5" w:rsidRPr="00C77FA5" w:rsidRDefault="00C77FA5" w:rsidP="00305C4C">
      <w:pPr>
        <w:overflowPunct/>
        <w:autoSpaceDE/>
        <w:autoSpaceDN/>
        <w:adjustRightInd/>
        <w:spacing w:after="160" w:line="278" w:lineRule="auto"/>
        <w:ind w:left="360"/>
        <w:contextualSpacing/>
        <w:jc w:val="both"/>
        <w:textAlignment w:val="auto"/>
        <w:rPr>
          <w:rFonts w:ascii="Calibri" w:eastAsiaTheme="minorHAnsi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  <w:bookmarkStart w:id="17" w:name="_GoBack"/>
      <w:bookmarkEnd w:id="17"/>
    </w:p>
    <w:bookmarkEnd w:id="8"/>
    <w:bookmarkEnd w:id="9"/>
    <w:p w14:paraId="1D4A5762" w14:textId="3B4E164E" w:rsidR="00305C4C" w:rsidRPr="00B80550" w:rsidRDefault="00305C4C" w:rsidP="007C5EFE">
      <w:pPr>
        <w:numPr>
          <w:ilvl w:val="0"/>
          <w:numId w:val="1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="Calibri" w:eastAsiaTheme="minorHAnsi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B80550">
        <w:rPr>
          <w:rFonts w:ascii="Calibri" w:eastAsiaTheme="minorHAnsi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>Parametry minimalne przedmiotu zamówienia, o którym mowa w ust. 1 zostały opisane w tabelach poniżej</w:t>
      </w:r>
      <w:r w:rsidR="00184441" w:rsidRPr="00B80550">
        <w:rPr>
          <w:rFonts w:ascii="Calibri" w:eastAsiaTheme="minorHAnsi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. </w:t>
      </w:r>
    </w:p>
    <w:p w14:paraId="42BBE9BA" w14:textId="7317A938" w:rsidR="00E3459D" w:rsidRPr="00C77FA5" w:rsidRDefault="00E3459D" w:rsidP="007C5EFE">
      <w:pPr>
        <w:pStyle w:val="Akapitzlist"/>
        <w:numPr>
          <w:ilvl w:val="0"/>
          <w:numId w:val="6"/>
        </w:numPr>
        <w:overflowPunct/>
        <w:autoSpaceDE/>
        <w:autoSpaceDN/>
        <w:adjustRightInd/>
        <w:spacing w:after="120"/>
        <w:ind w:left="284" w:hanging="284"/>
        <w:textAlignment w:val="auto"/>
        <w:rPr>
          <w:rFonts w:ascii="Calibri" w:hAnsi="Calibri" w:cs="Calibri"/>
          <w:b/>
          <w:sz w:val="22"/>
          <w:szCs w:val="22"/>
        </w:rPr>
      </w:pPr>
      <w:r w:rsidRPr="00C77FA5">
        <w:rPr>
          <w:rFonts w:ascii="Calibri" w:hAnsi="Calibri" w:cs="Calibri"/>
          <w:b/>
          <w:sz w:val="22"/>
          <w:szCs w:val="22"/>
        </w:rPr>
        <w:t xml:space="preserve">Część </w:t>
      </w:r>
      <w:r w:rsidR="00C01AE5" w:rsidRPr="00C77FA5">
        <w:rPr>
          <w:rFonts w:ascii="Calibri" w:hAnsi="Calibri" w:cs="Calibri"/>
          <w:b/>
          <w:sz w:val="22"/>
          <w:szCs w:val="22"/>
        </w:rPr>
        <w:t>1</w:t>
      </w:r>
      <w:r w:rsidR="00C9411C">
        <w:rPr>
          <w:rFonts w:ascii="Calibri" w:hAnsi="Calibri" w:cs="Calibri"/>
          <w:b/>
          <w:sz w:val="22"/>
          <w:szCs w:val="22"/>
        </w:rPr>
        <w:t>.1</w:t>
      </w:r>
      <w:r w:rsidR="00C00805" w:rsidRPr="00C77FA5">
        <w:rPr>
          <w:rFonts w:ascii="Calibri" w:hAnsi="Calibri" w:cs="Calibri"/>
          <w:b/>
          <w:sz w:val="22"/>
          <w:szCs w:val="22"/>
        </w:rPr>
        <w:t xml:space="preserve"> </w:t>
      </w:r>
      <w:r w:rsidRPr="00C77FA5">
        <w:rPr>
          <w:rFonts w:ascii="Calibri" w:hAnsi="Calibri" w:cs="Calibri"/>
          <w:b/>
          <w:sz w:val="22"/>
          <w:szCs w:val="22"/>
        </w:rPr>
        <w:t xml:space="preserve">(Pakiet nr </w:t>
      </w:r>
      <w:r w:rsidR="00C01AE5" w:rsidRPr="00C77FA5">
        <w:rPr>
          <w:rFonts w:ascii="Calibri" w:hAnsi="Calibri" w:cs="Calibri"/>
          <w:b/>
          <w:sz w:val="22"/>
          <w:szCs w:val="22"/>
        </w:rPr>
        <w:t>1</w:t>
      </w:r>
      <w:r w:rsidRPr="00C77FA5">
        <w:rPr>
          <w:rFonts w:ascii="Calibri" w:hAnsi="Calibri" w:cs="Calibri"/>
          <w:b/>
          <w:sz w:val="22"/>
          <w:szCs w:val="22"/>
        </w:rPr>
        <w:t xml:space="preserve">)  Integracja i rozbudowa systemów informatycznych – Serwer typ I </w:t>
      </w:r>
      <w:r w:rsidR="00C01AE5" w:rsidRPr="00C77FA5">
        <w:rPr>
          <w:rFonts w:ascii="Calibri" w:hAnsi="Calibri" w:cs="Calibri"/>
          <w:b/>
          <w:sz w:val="22"/>
          <w:szCs w:val="22"/>
        </w:rPr>
        <w:br/>
      </w:r>
      <w:r w:rsidRPr="00C77FA5">
        <w:rPr>
          <w:rFonts w:ascii="Calibri" w:hAnsi="Calibri" w:cs="Calibri"/>
          <w:b/>
          <w:sz w:val="22"/>
          <w:szCs w:val="22"/>
        </w:rPr>
        <w:t>2 szt.</w:t>
      </w:r>
    </w:p>
    <w:p w14:paraId="3E025126" w14:textId="77777777" w:rsidR="00E3459D" w:rsidRPr="00C77FA5" w:rsidRDefault="00E3459D" w:rsidP="00E3459D">
      <w:pPr>
        <w:overflowPunct/>
        <w:autoSpaceDE/>
        <w:autoSpaceDN/>
        <w:adjustRightInd/>
        <w:spacing w:after="120"/>
        <w:textAlignment w:val="auto"/>
        <w:rPr>
          <w:rFonts w:ascii="Calibri" w:hAnsi="Calibri" w:cs="Calibri"/>
          <w:b/>
          <w:sz w:val="22"/>
          <w:szCs w:val="22"/>
        </w:rPr>
      </w:pPr>
    </w:p>
    <w:tbl>
      <w:tblPr>
        <w:tblW w:w="8888" w:type="dxa"/>
        <w:tblInd w:w="38" w:type="dxa"/>
        <w:tblLook w:val="01E0" w:firstRow="1" w:lastRow="1" w:firstColumn="1" w:lastColumn="1" w:noHBand="0" w:noVBand="0"/>
      </w:tblPr>
      <w:tblGrid>
        <w:gridCol w:w="2500"/>
        <w:gridCol w:w="6388"/>
      </w:tblGrid>
      <w:tr w:rsidR="00E3459D" w:rsidRPr="00C77FA5" w14:paraId="5AC2A7C3" w14:textId="77777777" w:rsidTr="007F327B"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EAB4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Element konfiguracji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FBAC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Wymagania minimalne</w:t>
            </w:r>
          </w:p>
        </w:tc>
      </w:tr>
      <w:tr w:rsidR="00E3459D" w:rsidRPr="00C77FA5" w14:paraId="14B1FC30" w14:textId="77777777" w:rsidTr="007F32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78AAB91B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Obudowa</w:t>
            </w:r>
          </w:p>
        </w:tc>
        <w:tc>
          <w:tcPr>
            <w:tcW w:w="6388" w:type="dxa"/>
          </w:tcPr>
          <w:p w14:paraId="488C35C5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Maksymalnie 2U RACK 19 cali (wraz z szynami montażowymi oraz ramieniem do prowadzenia kabli)</w:t>
            </w:r>
          </w:p>
          <w:p w14:paraId="45F7B53C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Serwer wyposażony w zamykany, zdejmowany panel przedni z zamkiem chroniącym przed nieuprawionym dostępem do dysków.</w:t>
            </w:r>
          </w:p>
          <w:p w14:paraId="4AF0A380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chroniący przed nieuprawionym dostępem do dysków</w:t>
            </w:r>
          </w:p>
          <w:p w14:paraId="0CBD4423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Czujnik otwarcia obudowy współpracujący z BIOS/UEFI.</w:t>
            </w:r>
          </w:p>
          <w:p w14:paraId="53EBB600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Serwer z zintegrowanym modułem TPM 2.0</w:t>
            </w:r>
          </w:p>
        </w:tc>
      </w:tr>
      <w:tr w:rsidR="00E3459D" w:rsidRPr="00C77FA5" w14:paraId="2A6D739F" w14:textId="77777777" w:rsidTr="007F32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0B247D48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Procesor</w:t>
            </w:r>
          </w:p>
          <w:p w14:paraId="11E6DD58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88" w:type="dxa"/>
          </w:tcPr>
          <w:p w14:paraId="60C6368F" w14:textId="77777777" w:rsidR="00E3459D" w:rsidRPr="00C77FA5" w:rsidRDefault="00E3459D" w:rsidP="007F3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Jeden procesor 16-rdzeniowy, AMD EPYC 9115 (2.6 GHz/16-core/125W) lub równoważny procesor 16-rdzeniowy, osiągający w testach SPECrate2017_int_base powyżej 428 punktów w konfiguracji dwuprocesorowej. W przypadku zaoferowania procesora równoważnego, wynik testu musi być opublikowany na stronie </w:t>
            </w:r>
            <w:r w:rsidRPr="00C77FA5">
              <w:rPr>
                <w:rStyle w:val="Hipercze"/>
                <w:rFonts w:ascii="Calibri" w:hAnsi="Calibri" w:cs="Calibri"/>
                <w:sz w:val="22"/>
                <w:szCs w:val="22"/>
              </w:rPr>
              <w:t>www.spec.org.</w:t>
            </w:r>
          </w:p>
          <w:p w14:paraId="2F27F1A1" w14:textId="77777777" w:rsidR="00E3459D" w:rsidRPr="00C77FA5" w:rsidRDefault="00E3459D" w:rsidP="007F3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Płyta główna wspierająca zastosowanie procesorów od 8 do 160 rdzeniowych, mocy do min. 400W i taktowaniu CPU do min. 5 GHz.</w:t>
            </w:r>
          </w:p>
        </w:tc>
      </w:tr>
      <w:tr w:rsidR="00E3459D" w:rsidRPr="00C77FA5" w14:paraId="52E01AEA" w14:textId="77777777" w:rsidTr="007F32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43F97533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Liczba procesorów</w:t>
            </w:r>
          </w:p>
        </w:tc>
        <w:tc>
          <w:tcPr>
            <w:tcW w:w="6388" w:type="dxa"/>
          </w:tcPr>
          <w:p w14:paraId="54120895" w14:textId="77777777" w:rsidR="00E3459D" w:rsidRPr="00C77FA5" w:rsidRDefault="00E3459D" w:rsidP="007F3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Min. 1 procesor</w:t>
            </w:r>
          </w:p>
        </w:tc>
      </w:tr>
      <w:tr w:rsidR="00E3459D" w:rsidRPr="00C77FA5" w14:paraId="22976C65" w14:textId="77777777" w:rsidTr="007F32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7A75543A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Pamięć operacyjna</w:t>
            </w:r>
          </w:p>
        </w:tc>
        <w:tc>
          <w:tcPr>
            <w:tcW w:w="6388" w:type="dxa"/>
          </w:tcPr>
          <w:p w14:paraId="022D3161" w14:textId="2C7177B0" w:rsidR="00E3459D" w:rsidRPr="00C77FA5" w:rsidRDefault="00E3459D" w:rsidP="007F3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256 GB RDIMM DDR5 6400 MT/s</w:t>
            </w:r>
          </w:p>
          <w:p w14:paraId="1ACC16E7" w14:textId="77777777" w:rsidR="00E3459D" w:rsidRPr="00C77FA5" w:rsidRDefault="00E3459D" w:rsidP="007F3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Płyta główna z minimum 24 slotami na pamięć i umożliwiająca instalację do minimum 6TB. </w:t>
            </w:r>
          </w:p>
        </w:tc>
      </w:tr>
      <w:tr w:rsidR="00E3459D" w:rsidRPr="00C77FA5" w14:paraId="2035EB7B" w14:textId="77777777" w:rsidTr="007F32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26262C52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Sloty rozszerzeń</w:t>
            </w:r>
          </w:p>
        </w:tc>
        <w:tc>
          <w:tcPr>
            <w:tcW w:w="6388" w:type="dxa"/>
          </w:tcPr>
          <w:p w14:paraId="217F0029" w14:textId="77777777" w:rsidR="00E3459D" w:rsidRPr="00C77FA5" w:rsidRDefault="00E3459D" w:rsidP="007F3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3 aktywne gniazda PCI-Express generacji 5, w tym min. 3 slot x16 pełnej wysokości (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full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height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>). Możliwość rozbudowy do 8 slotów PCI-Express generacji 5.</w:t>
            </w:r>
          </w:p>
        </w:tc>
      </w:tr>
      <w:tr w:rsidR="00E3459D" w:rsidRPr="00C77FA5" w14:paraId="4B5B3935" w14:textId="77777777" w:rsidTr="007F32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4F978534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Dysk twardy</w:t>
            </w:r>
          </w:p>
          <w:p w14:paraId="02DE0C96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88" w:type="dxa"/>
          </w:tcPr>
          <w:p w14:paraId="1B95912A" w14:textId="5962ACF4" w:rsidR="00E3459D" w:rsidRPr="00C77FA5" w:rsidRDefault="00E3459D" w:rsidP="007F3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Zatoki dyskowe gotowe do zainstalowania </w:t>
            </w:r>
            <w:r w:rsidR="006634F1" w:rsidRPr="00C77FA5">
              <w:rPr>
                <w:rFonts w:ascii="Calibri" w:hAnsi="Calibri" w:cs="Calibri"/>
                <w:sz w:val="22"/>
                <w:szCs w:val="22"/>
              </w:rPr>
              <w:t>8</w:t>
            </w:r>
            <w:r w:rsidRPr="00C77FA5">
              <w:rPr>
                <w:rFonts w:ascii="Calibri" w:hAnsi="Calibri" w:cs="Calibri"/>
                <w:sz w:val="22"/>
                <w:szCs w:val="22"/>
              </w:rPr>
              <w:t xml:space="preserve"> dysków </w:t>
            </w:r>
            <w:r w:rsidR="006634F1" w:rsidRPr="00C77FA5">
              <w:rPr>
                <w:rFonts w:ascii="Calibri" w:hAnsi="Calibri" w:cs="Calibri"/>
                <w:sz w:val="22"/>
                <w:szCs w:val="22"/>
              </w:rPr>
              <w:t>S</w:t>
            </w:r>
            <w:r w:rsidRPr="00C77FA5">
              <w:rPr>
                <w:rFonts w:ascii="Calibri" w:hAnsi="Calibri" w:cs="Calibri"/>
                <w:sz w:val="22"/>
                <w:szCs w:val="22"/>
              </w:rPr>
              <w:t>FF typu Hot Swap, SAS/SATA</w:t>
            </w:r>
            <w:r w:rsidR="00987825" w:rsidRPr="00C77FA5">
              <w:rPr>
                <w:rFonts w:ascii="Calibri" w:hAnsi="Calibri" w:cs="Calibri"/>
                <w:sz w:val="22"/>
                <w:szCs w:val="22"/>
              </w:rPr>
              <w:t>/NVMe</w:t>
            </w:r>
            <w:r w:rsidRPr="00C77FA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6634F1" w:rsidRPr="00C77FA5">
              <w:rPr>
                <w:rFonts w:ascii="Calibri" w:hAnsi="Calibri" w:cs="Calibri"/>
                <w:sz w:val="22"/>
                <w:szCs w:val="22"/>
              </w:rPr>
              <w:t>2</w:t>
            </w:r>
            <w:r w:rsidRPr="00C77FA5">
              <w:rPr>
                <w:rFonts w:ascii="Calibri" w:hAnsi="Calibri" w:cs="Calibri"/>
                <w:sz w:val="22"/>
                <w:szCs w:val="22"/>
              </w:rPr>
              <w:t>,5”</w:t>
            </w:r>
          </w:p>
          <w:p w14:paraId="53EEB45A" w14:textId="77777777" w:rsidR="00E3459D" w:rsidRPr="00C77FA5" w:rsidRDefault="00E3459D" w:rsidP="007F3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789C51A" w14:textId="44A7D75B" w:rsidR="00E3459D" w:rsidRPr="00C77FA5" w:rsidRDefault="00E3459D" w:rsidP="007F3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Zainstalowane 2 dysk</w:t>
            </w:r>
            <w:r w:rsidR="00871FF1" w:rsidRPr="00C77FA5">
              <w:rPr>
                <w:rFonts w:ascii="Calibri" w:hAnsi="Calibri" w:cs="Calibri"/>
                <w:sz w:val="22"/>
                <w:szCs w:val="22"/>
              </w:rPr>
              <w:t>i</w:t>
            </w:r>
            <w:r w:rsidRPr="00C77FA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71FF1" w:rsidRPr="00C77FA5">
              <w:rPr>
                <w:rFonts w:ascii="Calibri" w:hAnsi="Calibri" w:cs="Calibri"/>
                <w:sz w:val="22"/>
                <w:szCs w:val="22"/>
              </w:rPr>
              <w:t>960GB SAS 12G RI SFF</w:t>
            </w:r>
          </w:p>
        </w:tc>
      </w:tr>
      <w:tr w:rsidR="00E3459D" w:rsidRPr="00C77FA5" w14:paraId="6F4B1BA4" w14:textId="77777777" w:rsidTr="007F32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05AE7A07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Kontroler</w:t>
            </w:r>
          </w:p>
        </w:tc>
        <w:tc>
          <w:tcPr>
            <w:tcW w:w="6388" w:type="dxa"/>
          </w:tcPr>
          <w:p w14:paraId="118C14DF" w14:textId="77777777" w:rsidR="00E3459D" w:rsidRPr="00C77FA5" w:rsidRDefault="00E3459D" w:rsidP="007F3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Serwer wyposażony w kontroler sprzętowy posiadający min. 8GB pamięci cache, zapewniający obsługę 16 napędów dyskowych NVMe/SAS/SATA oraz obsługujący poziomy: RAID 0/1/5/6/10/50/60.</w:t>
            </w:r>
          </w:p>
          <w:p w14:paraId="46095693" w14:textId="77777777" w:rsidR="00E3459D" w:rsidRPr="00C77FA5" w:rsidRDefault="00E3459D" w:rsidP="007F3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Kontroler umożliwiający pracę z dyskami w trybach RAID i JBOD jednocześnie</w:t>
            </w:r>
          </w:p>
        </w:tc>
      </w:tr>
      <w:tr w:rsidR="009D6925" w:rsidRPr="00C77FA5" w14:paraId="3CDDFDD2" w14:textId="77777777" w:rsidTr="007F32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2F706567" w14:textId="77777777" w:rsidR="009D6925" w:rsidRPr="00C77FA5" w:rsidRDefault="009D6925" w:rsidP="009D692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Interfejsy sieciowe</w:t>
            </w:r>
          </w:p>
        </w:tc>
        <w:tc>
          <w:tcPr>
            <w:tcW w:w="6388" w:type="dxa"/>
          </w:tcPr>
          <w:p w14:paraId="5D94BAF7" w14:textId="77777777" w:rsidR="009D6925" w:rsidRPr="00C77FA5" w:rsidRDefault="009D6925" w:rsidP="009D692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Zainstalowane 2 karty dwuportowe 10/25Gb SFP28 wraz z wkładkami 25Gbe SFP28 SR</w:t>
            </w:r>
          </w:p>
          <w:p w14:paraId="05EEFFF5" w14:textId="2DD57172" w:rsidR="009D6925" w:rsidRPr="00C77FA5" w:rsidRDefault="009D6925" w:rsidP="009D692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Zainstalowane 2 karty jednoportowe 32Gb FC wraz z wkładkami</w:t>
            </w:r>
          </w:p>
        </w:tc>
      </w:tr>
      <w:tr w:rsidR="00E3459D" w:rsidRPr="00C77FA5" w14:paraId="301F1CA0" w14:textId="77777777" w:rsidTr="007F32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2B5F3463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Karta graficzna</w:t>
            </w:r>
          </w:p>
        </w:tc>
        <w:tc>
          <w:tcPr>
            <w:tcW w:w="6388" w:type="dxa"/>
          </w:tcPr>
          <w:p w14:paraId="7E697E4C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Zintegrowana karta graficzna</w:t>
            </w:r>
          </w:p>
        </w:tc>
      </w:tr>
      <w:tr w:rsidR="00E3459D" w:rsidRPr="00C77FA5" w14:paraId="416D40BE" w14:textId="77777777" w:rsidTr="007F32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3499F912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Porty</w:t>
            </w:r>
          </w:p>
        </w:tc>
        <w:tc>
          <w:tcPr>
            <w:tcW w:w="6388" w:type="dxa"/>
          </w:tcPr>
          <w:p w14:paraId="11F5044E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4 x USB 3.2 (w tym 1 port wewnętrzny)</w:t>
            </w:r>
          </w:p>
          <w:p w14:paraId="7FB2D2DD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1x VGA </w:t>
            </w:r>
          </w:p>
          <w:p w14:paraId="0A5060C6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89D4267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Możliwość rozbudowy o:</w:t>
            </w:r>
          </w:p>
          <w:p w14:paraId="54094547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- dodatkowy port typu DisplayPort dostępny z przodu serwera</w:t>
            </w:r>
          </w:p>
          <w:p w14:paraId="02B3A929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- port szeregowy typu DB9/DE-9 (9 pinowy), wyprowadzony na zewnątrz obudowy bez pośrednictwa portu USB/RJ45</w:t>
            </w:r>
          </w:p>
        </w:tc>
      </w:tr>
      <w:tr w:rsidR="00E3459D" w:rsidRPr="00C77FA5" w14:paraId="166B37E1" w14:textId="77777777" w:rsidTr="007F32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1759915E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Napęd</w:t>
            </w:r>
          </w:p>
        </w:tc>
        <w:tc>
          <w:tcPr>
            <w:tcW w:w="6388" w:type="dxa"/>
          </w:tcPr>
          <w:p w14:paraId="622A938B" w14:textId="77777777" w:rsidR="00E3459D" w:rsidRPr="00C77FA5" w:rsidRDefault="00E3459D" w:rsidP="007F3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Możliwość instalacji wewnętrznego napędu DVD-ROM lub DVD-RW</w:t>
            </w:r>
          </w:p>
        </w:tc>
      </w:tr>
      <w:tr w:rsidR="00E3459D" w:rsidRPr="00C77FA5" w14:paraId="7D3E43C0" w14:textId="77777777" w:rsidTr="007F32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2A4B7A4C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Zasilacz</w:t>
            </w:r>
          </w:p>
        </w:tc>
        <w:tc>
          <w:tcPr>
            <w:tcW w:w="6388" w:type="dxa"/>
          </w:tcPr>
          <w:p w14:paraId="2C9F7AFF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2 szt., typu Hot-plug, redundantne, każdy o mocy minimum 1800W.</w:t>
            </w:r>
          </w:p>
        </w:tc>
      </w:tr>
      <w:tr w:rsidR="00E3459D" w:rsidRPr="00C77FA5" w14:paraId="5E887849" w14:textId="77777777" w:rsidTr="007F32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58BA2904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Karta/moduł zarządzający</w:t>
            </w:r>
          </w:p>
        </w:tc>
        <w:tc>
          <w:tcPr>
            <w:tcW w:w="6388" w:type="dxa"/>
            <w:vAlign w:val="center"/>
          </w:tcPr>
          <w:p w14:paraId="78C4597D" w14:textId="715CE391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Niezależna od system operacyjnego, zintegrowana z płytą główną serwera lub jako dodatkowa karta w slocie PCI Express, jednak nie może ona powodować zmniejszenia minimalnej liczby gniazd PCIe w serwerze, posiadająca minimalną funkcjonalność:</w:t>
            </w:r>
          </w:p>
          <w:p w14:paraId="1FAA04DA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monitorowanie podzespołów serwera: temperatura, zasilacze, wentylatory, procesory, pamięć RAM, kontrolery macierzowe i dyski(fizyczne i logiczne), karty sieciowe </w:t>
            </w:r>
          </w:p>
          <w:p w14:paraId="5888DD29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wparcie dla agentów zarządzających oraz możliwość pracy w trybie bezagentowym – bez agentów zarządzania instalowanych w systemie operacyjnym z generowaniem alertów SNMP</w:t>
            </w:r>
          </w:p>
          <w:p w14:paraId="1599500E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dostęp do karty zarządzającej poprzez </w:t>
            </w:r>
          </w:p>
          <w:p w14:paraId="33CBC22C" w14:textId="77777777" w:rsidR="00C77FA5" w:rsidRDefault="00E3459D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dedykowany port RJ45 z tyłu serwera </w:t>
            </w:r>
          </w:p>
          <w:p w14:paraId="68418C0F" w14:textId="77777777" w:rsidR="00C77FA5" w:rsidRPr="00C77FA5" w:rsidRDefault="00C77FA5" w:rsidP="00C77FA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    </w:t>
            </w:r>
            <w:r w:rsidRPr="00C77FA5">
              <w:rPr>
                <w:rFonts w:ascii="Calibri" w:hAnsi="Calibri" w:cs="Calibri"/>
                <w:sz w:val="22"/>
                <w:szCs w:val="22"/>
              </w:rPr>
              <w:t xml:space="preserve"> dostęp do karty możliwy </w:t>
            </w:r>
          </w:p>
          <w:p w14:paraId="4391E537" w14:textId="77777777" w:rsidR="00E3459D" w:rsidRPr="00C77FA5" w:rsidRDefault="00E3459D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z poziomu przeglądarki webowej (GUI)</w:t>
            </w:r>
          </w:p>
          <w:p w14:paraId="4F135089" w14:textId="77777777" w:rsidR="00E3459D" w:rsidRPr="00C77FA5" w:rsidRDefault="00E3459D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77FA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z </w:t>
            </w:r>
            <w:proofErr w:type="spellStart"/>
            <w:r w:rsidRPr="00C014DB">
              <w:rPr>
                <w:rFonts w:ascii="Calibri" w:hAnsi="Calibri" w:cs="Calibri"/>
                <w:sz w:val="22"/>
                <w:szCs w:val="22"/>
                <w:lang w:val="en-GB"/>
              </w:rPr>
              <w:t>poziomu</w:t>
            </w:r>
            <w:proofErr w:type="spellEnd"/>
            <w:r w:rsidRPr="00C014D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linii </w:t>
            </w:r>
            <w:proofErr w:type="spellStart"/>
            <w:r w:rsidRPr="00C014DB">
              <w:rPr>
                <w:rFonts w:ascii="Calibri" w:hAnsi="Calibri" w:cs="Calibri"/>
                <w:sz w:val="22"/>
                <w:szCs w:val="22"/>
                <w:lang w:val="en-GB"/>
              </w:rPr>
              <w:t>komend</w:t>
            </w:r>
            <w:proofErr w:type="spellEnd"/>
            <w:r w:rsidRPr="00C014D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014DB">
              <w:rPr>
                <w:rFonts w:ascii="Calibri" w:hAnsi="Calibri" w:cs="Calibri"/>
                <w:sz w:val="22"/>
                <w:szCs w:val="22"/>
                <w:lang w:val="en-GB"/>
              </w:rPr>
              <w:t>zgodnie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z DMTF System Management Architecture for Server Hardware, Server Management Command Line Protocol (SM CLP)</w:t>
            </w:r>
          </w:p>
          <w:p w14:paraId="330584A4" w14:textId="77777777" w:rsidR="00E3459D" w:rsidRPr="00C77FA5" w:rsidRDefault="00E3459D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z poziomu skryptu (XML/Perl)</w:t>
            </w:r>
          </w:p>
          <w:p w14:paraId="75BE5E7E" w14:textId="77777777" w:rsidR="00E3459D" w:rsidRPr="00C77FA5" w:rsidRDefault="00E3459D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C014DB">
              <w:rPr>
                <w:rFonts w:ascii="Calibri" w:hAnsi="Calibri" w:cs="Calibri"/>
                <w:sz w:val="22"/>
                <w:szCs w:val="22"/>
                <w:lang w:val="en-GB"/>
              </w:rPr>
              <w:t>poprzez</w:t>
            </w:r>
            <w:proofErr w:type="spellEnd"/>
            <w:r w:rsidRPr="00C014D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014DB">
              <w:rPr>
                <w:rFonts w:ascii="Calibri" w:hAnsi="Calibri" w:cs="Calibri"/>
                <w:sz w:val="22"/>
                <w:szCs w:val="22"/>
                <w:lang w:val="en-GB"/>
              </w:rPr>
              <w:t>interfejs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IPMI 2.0 (Intelligent Platform Management Interface)</w:t>
            </w:r>
          </w:p>
          <w:p w14:paraId="233BFC97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wbudowane narzędzia diagnostyczne</w:t>
            </w:r>
          </w:p>
          <w:p w14:paraId="4F55E739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zdalna konfiguracji serwera(BIOS) i instalacji systemu operacyjnego</w:t>
            </w:r>
          </w:p>
          <w:p w14:paraId="2D9462A7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obsługa mechanizmu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remote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support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 - automatyczne połączenie karty z serwisem producenta sprzętu, automatyczne przesyłanie alertów, zgłoszeń serwisowych i zdalne monitorowanie</w:t>
            </w:r>
          </w:p>
          <w:p w14:paraId="30997E8E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wbudowany mechanizm logowania zdarzeń serwera i karty zarządzającej w tym włączanie/wyłączanie serwera, restart, zmiany w konfiguracji, logowanie użytkowników</w:t>
            </w:r>
          </w:p>
          <w:p w14:paraId="0B98D7EB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przesyłanie alertów poprzez e-mail oraz przekierowanie SNMP (SNMP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passthrough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01A00D0B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obsługa zdalnego serwera logowania (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remote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syslog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74211B16" w14:textId="023A1B71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wirtualna zdalna konsola, tekstowa i graficzna, z dostępem do myszy i klawiatury i możliwością podłączenia wirtualnych napędów CD/DVD i USB i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i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wirtualnych folderów </w:t>
            </w:r>
          </w:p>
          <w:p w14:paraId="35190EC2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mechanizm przechwytywania, nagrywania i odtwarzania sekwencji video dla ostatniej awarii  i ostatniego startu serwera a także nagrywanie na żądanie</w:t>
            </w:r>
          </w:p>
          <w:p w14:paraId="1D57FFEC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funkcja zdalnej konsoli szeregowej -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Textcons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przez SSH (wirtualny port szeregowy) z funkcją nagrywania i odtwarzania sekwencji zdarzeń i aktywności </w:t>
            </w:r>
          </w:p>
          <w:p w14:paraId="5401B33C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monitorowanie zasilania oraz zużycia energii przez serwer w czasie rzeczywistym z możliwością graficznej prezentacji</w:t>
            </w:r>
          </w:p>
          <w:p w14:paraId="6045EEF8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konfiguracja maksymalnego poziomu pobieranej mocy przez serwer (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capping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) </w:t>
            </w:r>
          </w:p>
          <w:p w14:paraId="75ED88B1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zdalna aktualizacja oprogramowania (firmware)</w:t>
            </w:r>
          </w:p>
          <w:p w14:paraId="34A1DE05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zarządzanie grupami serwerów, w tym:</w:t>
            </w:r>
          </w:p>
          <w:p w14:paraId="40CF3910" w14:textId="77777777" w:rsidR="00E3459D" w:rsidRPr="00C77FA5" w:rsidRDefault="00E3459D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tworzenie i konfiguracja grup serwerów</w:t>
            </w:r>
          </w:p>
          <w:p w14:paraId="68CCED15" w14:textId="77777777" w:rsidR="00E3459D" w:rsidRPr="00C77FA5" w:rsidRDefault="00E3459D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sterowanie zasilaniem (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wł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/wył) </w:t>
            </w:r>
          </w:p>
          <w:p w14:paraId="18B02968" w14:textId="77777777" w:rsidR="00E3459D" w:rsidRPr="00C77FA5" w:rsidRDefault="00E3459D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ograniczenie poboru mocy dla grupy (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power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caping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3931280A" w14:textId="77777777" w:rsidR="00E3459D" w:rsidRPr="00C77FA5" w:rsidRDefault="00E3459D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aktualizacja oprogramowania (firmware)</w:t>
            </w:r>
          </w:p>
          <w:p w14:paraId="2DD9D662" w14:textId="77777777" w:rsidR="00E3459D" w:rsidRPr="00C77FA5" w:rsidRDefault="00E3459D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wspólne wirtualne media dla grupy</w:t>
            </w:r>
          </w:p>
          <w:p w14:paraId="190243C6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możliwość równoczesnej obsługi przez 6 administratorów</w:t>
            </w:r>
          </w:p>
          <w:p w14:paraId="06EEB210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autentykacja dwuskładnikowa (Kerberos)</w:t>
            </w:r>
          </w:p>
          <w:p w14:paraId="0E31CCF5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wsparcie dla Microsoft Active Directory</w:t>
            </w:r>
          </w:p>
          <w:p w14:paraId="27908EE0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obsługa SSL i SSH</w:t>
            </w:r>
          </w:p>
          <w:p w14:paraId="6FC5DFDE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enkrypcja AES/3DES oraz RC4 dla zdalnej konsoli</w:t>
            </w:r>
          </w:p>
          <w:p w14:paraId="152A4635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wsparcie dla IPv4 oraz iPv6, obsługa SNMP v3 oraz RESTful API</w:t>
            </w:r>
          </w:p>
          <w:p w14:paraId="11D40ACA" w14:textId="77777777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C77FA5">
              <w:rPr>
                <w:rFonts w:ascii="Calibri" w:hAnsi="Calibri" w:cs="Calibri"/>
                <w:sz w:val="22"/>
                <w:szCs w:val="22"/>
                <w:lang w:val="en-GB"/>
              </w:rPr>
              <w:t>wsparcie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  <w:lang w:val="en-GB"/>
              </w:rPr>
              <w:t>dla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Integrated Remote Console for Windows clients</w:t>
            </w:r>
          </w:p>
          <w:p w14:paraId="0EAEAF51" w14:textId="0C446C15" w:rsidR="00E3459D" w:rsidRPr="00C77FA5" w:rsidRDefault="00E3459D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możliwość autokonfiguracji sieci karty zarządzającej (DNS/DHCP)</w:t>
            </w:r>
          </w:p>
        </w:tc>
      </w:tr>
      <w:tr w:rsidR="00E3459D" w:rsidRPr="00C77FA5" w14:paraId="2E081DD1" w14:textId="77777777" w:rsidTr="007F32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19CB2465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Wsparcie dla systemów operacyjnych i systemów wirtualizacyjnych</w:t>
            </w:r>
          </w:p>
        </w:tc>
        <w:tc>
          <w:tcPr>
            <w:tcW w:w="6388" w:type="dxa"/>
            <w:vAlign w:val="center"/>
          </w:tcPr>
          <w:p w14:paraId="21724F50" w14:textId="77777777" w:rsidR="00650F7F" w:rsidRPr="00C77FA5" w:rsidRDefault="00650F7F" w:rsidP="00650F7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77FA5">
              <w:rPr>
                <w:rFonts w:ascii="Calibri" w:hAnsi="Calibri" w:cs="Calibri"/>
                <w:sz w:val="22"/>
                <w:szCs w:val="22"/>
                <w:lang w:val="en-GB"/>
              </w:rPr>
              <w:t>Microsoft Windows Server 2022, 2025</w:t>
            </w:r>
          </w:p>
          <w:p w14:paraId="39596809" w14:textId="77777777" w:rsidR="00650F7F" w:rsidRPr="00C77FA5" w:rsidRDefault="00650F7F" w:rsidP="00650F7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77FA5">
              <w:rPr>
                <w:rFonts w:ascii="Calibri" w:hAnsi="Calibri" w:cs="Calibri"/>
                <w:sz w:val="22"/>
                <w:szCs w:val="22"/>
                <w:lang w:val="en-GB"/>
              </w:rPr>
              <w:t>Ubuntu 22.04.5 LTS</w:t>
            </w:r>
          </w:p>
          <w:p w14:paraId="35F8EF0C" w14:textId="77777777" w:rsidR="00650F7F" w:rsidRPr="00C77FA5" w:rsidRDefault="00650F7F" w:rsidP="00650F7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77FA5">
              <w:rPr>
                <w:rFonts w:ascii="Calibri" w:hAnsi="Calibri" w:cs="Calibri"/>
                <w:sz w:val="22"/>
                <w:szCs w:val="22"/>
                <w:lang w:val="en-GB"/>
              </w:rPr>
              <w:t>Red Hat Enterprise Linux (RHEL) 8.6, 9.0, 10.0</w:t>
            </w:r>
          </w:p>
          <w:p w14:paraId="29F767AB" w14:textId="77777777" w:rsidR="00650F7F" w:rsidRPr="00C77FA5" w:rsidRDefault="00650F7F" w:rsidP="00650F7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77FA5">
              <w:rPr>
                <w:rFonts w:ascii="Calibri" w:hAnsi="Calibri" w:cs="Calibri"/>
                <w:sz w:val="22"/>
                <w:szCs w:val="22"/>
                <w:lang w:val="en-GB"/>
              </w:rPr>
              <w:t>SUSE Linux Enterprise Server (SLES) 15 SP5, 16</w:t>
            </w:r>
          </w:p>
          <w:p w14:paraId="519A785B" w14:textId="1350C977" w:rsidR="00E3459D" w:rsidRPr="00C77FA5" w:rsidRDefault="00650F7F" w:rsidP="00650F7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VMware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ESXi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7.0 U3, 8.0 U3, 9.0</w:t>
            </w:r>
          </w:p>
        </w:tc>
      </w:tr>
      <w:tr w:rsidR="005F1CE4" w:rsidRPr="00C77FA5" w14:paraId="16B49C39" w14:textId="77777777" w:rsidTr="007F32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086C9DD7" w14:textId="77777777" w:rsidR="005F1CE4" w:rsidRPr="00C77FA5" w:rsidRDefault="005F1CE4" w:rsidP="005F1CE4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Wsparcie techniczne</w:t>
            </w:r>
          </w:p>
        </w:tc>
        <w:tc>
          <w:tcPr>
            <w:tcW w:w="6388" w:type="dxa"/>
            <w:vAlign w:val="center"/>
          </w:tcPr>
          <w:p w14:paraId="49EFFC73" w14:textId="7BC493EB" w:rsidR="005F1CE4" w:rsidRPr="00C77FA5" w:rsidRDefault="005F1CE4" w:rsidP="005F1CE4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3-letnia gwarancja producenta serwera świadczona w trybie 24/7 z czasem reakcji do 4 godzin w miejscu instalacji. Wsparcie techniczne realizowane jest przez organizację serwisową producenta oferowanego serwera. Uszkodzone dyski twarde pozostają własnością Zamawiającego. Obsługa prowadzona w języku polskim.</w:t>
            </w:r>
          </w:p>
        </w:tc>
      </w:tr>
      <w:tr w:rsidR="00E3459D" w:rsidRPr="00C77FA5" w14:paraId="23E6CB04" w14:textId="77777777" w:rsidTr="007F32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29DA0562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Inne</w:t>
            </w:r>
          </w:p>
        </w:tc>
        <w:tc>
          <w:tcPr>
            <w:tcW w:w="6388" w:type="dxa"/>
            <w:vAlign w:val="center"/>
          </w:tcPr>
          <w:p w14:paraId="2C0D4FCD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Urządzenia muszą być zakupione w oficjalnym kanale dystrybucyjnym producenta. Na żądanie Zamawiającego, Wykonawca musi przedstawić oświadczenie producenta oferowanego serwera, potwierdzające pochodzenie urządzenia z oficjalnego kanału dystrybucyjnego producenta.</w:t>
            </w:r>
          </w:p>
          <w:p w14:paraId="15BB4517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Wymagane są dokumenty poświadczające, że sprzęt jest produkowany zgodnie z normami ISO 9001 oraz ISO 14001.</w:t>
            </w:r>
          </w:p>
          <w:p w14:paraId="4C56401F" w14:textId="77777777" w:rsidR="00E3459D" w:rsidRPr="00C77FA5" w:rsidRDefault="00E3459D" w:rsidP="007F327B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Deklaracja zgodności CE.</w:t>
            </w:r>
          </w:p>
        </w:tc>
      </w:tr>
    </w:tbl>
    <w:p w14:paraId="54796ECC" w14:textId="77777777" w:rsidR="00E3459D" w:rsidRPr="00C77FA5" w:rsidRDefault="00E3459D" w:rsidP="00635D95">
      <w:pPr>
        <w:overflowPunct/>
        <w:autoSpaceDE/>
        <w:autoSpaceDN/>
        <w:adjustRightInd/>
        <w:spacing w:after="120"/>
        <w:ind w:left="360"/>
        <w:textAlignment w:val="auto"/>
        <w:rPr>
          <w:rFonts w:ascii="Calibri" w:hAnsi="Calibri" w:cs="Calibri"/>
          <w:b/>
          <w:sz w:val="22"/>
          <w:szCs w:val="22"/>
        </w:rPr>
      </w:pPr>
    </w:p>
    <w:p w14:paraId="55471CE6" w14:textId="77777777" w:rsidR="00631DA6" w:rsidRPr="00C77FA5" w:rsidRDefault="00631DA6" w:rsidP="00F57EE6">
      <w:pPr>
        <w:overflowPunct/>
        <w:autoSpaceDE/>
        <w:autoSpaceDN/>
        <w:adjustRightInd/>
        <w:spacing w:after="120"/>
        <w:textAlignment w:val="auto"/>
        <w:rPr>
          <w:rFonts w:ascii="Calibri" w:hAnsi="Calibri" w:cs="Calibri"/>
          <w:b/>
          <w:sz w:val="22"/>
          <w:szCs w:val="22"/>
        </w:rPr>
      </w:pPr>
    </w:p>
    <w:p w14:paraId="3A349C86" w14:textId="261CB2E8" w:rsidR="00A010AF" w:rsidRPr="00C77FA5" w:rsidRDefault="00C01AE5" w:rsidP="00C01AE5">
      <w:pPr>
        <w:overflowPunct/>
        <w:autoSpaceDE/>
        <w:autoSpaceDN/>
        <w:adjustRightInd/>
        <w:spacing w:after="120"/>
        <w:ind w:left="360"/>
        <w:textAlignment w:val="auto"/>
        <w:rPr>
          <w:rFonts w:ascii="Calibri" w:hAnsi="Calibri" w:cs="Calibri"/>
          <w:b/>
          <w:sz w:val="22"/>
          <w:szCs w:val="22"/>
        </w:rPr>
      </w:pPr>
      <w:r w:rsidRPr="00C77FA5">
        <w:rPr>
          <w:rFonts w:ascii="Calibri" w:hAnsi="Calibri" w:cs="Calibri"/>
          <w:b/>
          <w:sz w:val="22"/>
          <w:szCs w:val="22"/>
        </w:rPr>
        <w:t xml:space="preserve">II.  </w:t>
      </w:r>
      <w:r w:rsidR="00B8323F" w:rsidRPr="00C77FA5">
        <w:rPr>
          <w:rFonts w:ascii="Calibri" w:hAnsi="Calibri" w:cs="Calibri"/>
          <w:b/>
          <w:sz w:val="22"/>
          <w:szCs w:val="22"/>
        </w:rPr>
        <w:t xml:space="preserve">Część </w:t>
      </w:r>
      <w:r w:rsidR="00C9411C">
        <w:rPr>
          <w:rFonts w:ascii="Calibri" w:hAnsi="Calibri" w:cs="Calibri"/>
          <w:b/>
          <w:sz w:val="22"/>
          <w:szCs w:val="22"/>
        </w:rPr>
        <w:t>1.2</w:t>
      </w:r>
      <w:r w:rsidR="00F57EE6" w:rsidRPr="00C77FA5">
        <w:rPr>
          <w:rFonts w:ascii="Calibri" w:hAnsi="Calibri" w:cs="Calibri"/>
          <w:b/>
          <w:sz w:val="22"/>
          <w:szCs w:val="22"/>
        </w:rPr>
        <w:t xml:space="preserve"> </w:t>
      </w:r>
      <w:r w:rsidR="00B8323F" w:rsidRPr="00C77FA5">
        <w:rPr>
          <w:rFonts w:ascii="Calibri" w:hAnsi="Calibri" w:cs="Calibri"/>
          <w:b/>
          <w:sz w:val="22"/>
          <w:szCs w:val="22"/>
        </w:rPr>
        <w:t xml:space="preserve">(Pakiet nr </w:t>
      </w:r>
      <w:r w:rsidR="00C9411C">
        <w:rPr>
          <w:rFonts w:ascii="Calibri" w:hAnsi="Calibri" w:cs="Calibri"/>
          <w:b/>
          <w:sz w:val="22"/>
          <w:szCs w:val="22"/>
        </w:rPr>
        <w:t>2</w:t>
      </w:r>
      <w:r w:rsidR="00B8323F" w:rsidRPr="00C77FA5">
        <w:rPr>
          <w:rFonts w:ascii="Calibri" w:hAnsi="Calibri" w:cs="Calibri"/>
          <w:b/>
          <w:sz w:val="22"/>
          <w:szCs w:val="22"/>
        </w:rPr>
        <w:t xml:space="preserve">)  Integracja i rozbudowa systemów informatycznych – </w:t>
      </w:r>
      <w:r w:rsidR="00B8323F" w:rsidRPr="00C77FA5">
        <w:rPr>
          <w:rFonts w:ascii="Calibri" w:hAnsi="Calibri" w:cs="Calibri"/>
          <w:b/>
          <w:bCs/>
          <w:sz w:val="22"/>
          <w:szCs w:val="22"/>
        </w:rPr>
        <w:t xml:space="preserve">Przełącznik SAN - </w:t>
      </w:r>
      <w:r w:rsidR="0009171F" w:rsidRPr="00C77FA5">
        <w:rPr>
          <w:rFonts w:ascii="Calibri" w:hAnsi="Calibri" w:cs="Calibri"/>
          <w:b/>
          <w:bCs/>
          <w:sz w:val="22"/>
          <w:szCs w:val="22"/>
        </w:rPr>
        <w:t>4</w:t>
      </w:r>
      <w:r w:rsidR="00B8323F" w:rsidRPr="00C77FA5">
        <w:rPr>
          <w:rFonts w:ascii="Calibri" w:hAnsi="Calibri" w:cs="Calibri"/>
          <w:b/>
          <w:bCs/>
          <w:sz w:val="22"/>
          <w:szCs w:val="22"/>
        </w:rPr>
        <w:t xml:space="preserve"> szt.</w:t>
      </w:r>
    </w:p>
    <w:tbl>
      <w:tblPr>
        <w:tblW w:w="0" w:type="dxa"/>
        <w:tblInd w:w="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3"/>
        <w:gridCol w:w="6420"/>
      </w:tblGrid>
      <w:tr w:rsidR="00893630" w:rsidRPr="00C77FA5" w14:paraId="73A40126" w14:textId="77777777">
        <w:trPr>
          <w:trHeight w:val="75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D50E8A" w14:textId="77777777" w:rsidR="00893630" w:rsidRPr="00C77FA5" w:rsidRDefault="00893630" w:rsidP="00893630">
            <w:pPr>
              <w:pStyle w:val="Akapitzlist"/>
              <w:spacing w:after="120"/>
              <w:ind w:left="284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/>
                <w:bCs/>
                <w:sz w:val="22"/>
                <w:szCs w:val="22"/>
              </w:rPr>
              <w:t>Obudowa</w:t>
            </w: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9B9AE6" w14:textId="77777777" w:rsidR="00893630" w:rsidRPr="00C77FA5" w:rsidRDefault="00893630" w:rsidP="007C5EFE">
            <w:pPr>
              <w:pStyle w:val="Akapitzlist"/>
              <w:numPr>
                <w:ilvl w:val="0"/>
                <w:numId w:val="9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Obudowa do instalacji w standardowej szafie rack 19” wraz kompletem szyn montażowych </w:t>
            </w:r>
          </w:p>
          <w:p w14:paraId="2A92506F" w14:textId="52EB254E" w:rsidR="00893630" w:rsidRPr="00C77FA5" w:rsidRDefault="00893630" w:rsidP="007C5EFE">
            <w:pPr>
              <w:pStyle w:val="Akapitzlist"/>
              <w:numPr>
                <w:ilvl w:val="0"/>
                <w:numId w:val="10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Wysokość max 1U z min </w:t>
            </w:r>
            <w:r w:rsidR="00FD5761" w:rsidRPr="00C77FA5">
              <w:rPr>
                <w:rFonts w:ascii="Calibri" w:hAnsi="Calibri" w:cs="Calibri"/>
                <w:bCs/>
                <w:sz w:val="22"/>
                <w:szCs w:val="22"/>
              </w:rPr>
              <w:t>16</w:t>
            </w: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 portami SFP+ 4/8/16/32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Gbs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</w:p>
          <w:p w14:paraId="4A2474DC" w14:textId="77777777" w:rsidR="00893630" w:rsidRPr="00C77FA5" w:rsidRDefault="00893630" w:rsidP="007C5EFE">
            <w:pPr>
              <w:pStyle w:val="Akapitzlist"/>
              <w:numPr>
                <w:ilvl w:val="0"/>
                <w:numId w:val="11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Przepływ powietrza w przełączniku powinien być skierowany od tyłu w stronę portów </w:t>
            </w:r>
          </w:p>
        </w:tc>
      </w:tr>
      <w:tr w:rsidR="00893630" w:rsidRPr="00C77FA5" w14:paraId="34768CE6" w14:textId="77777777">
        <w:trPr>
          <w:trHeight w:val="225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CCF7DA" w14:textId="77777777" w:rsidR="00893630" w:rsidRPr="00C77FA5" w:rsidRDefault="00893630" w:rsidP="00893630">
            <w:pPr>
              <w:pStyle w:val="Akapitzlist"/>
              <w:spacing w:after="120"/>
              <w:ind w:left="284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/>
                <w:bCs/>
                <w:sz w:val="22"/>
                <w:szCs w:val="22"/>
              </w:rPr>
              <w:t>Interfejsy sieciowe</w:t>
            </w: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4D5982" w14:textId="77777777" w:rsidR="00893630" w:rsidRPr="00C77FA5" w:rsidRDefault="00893630" w:rsidP="007C5EFE">
            <w:pPr>
              <w:pStyle w:val="Akapitzlist"/>
              <w:numPr>
                <w:ilvl w:val="0"/>
                <w:numId w:val="12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Przełączniki muszą posiadać możliwość pracy portów FC z prędkością 32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Gbs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z funkcją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autonegocjacji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prędkości. </w:t>
            </w:r>
          </w:p>
          <w:p w14:paraId="596FBF0B" w14:textId="59F80979" w:rsidR="00893630" w:rsidRPr="00C77FA5" w:rsidRDefault="00893630" w:rsidP="007C5EFE">
            <w:pPr>
              <w:pStyle w:val="Akapitzlist"/>
              <w:numPr>
                <w:ilvl w:val="0"/>
                <w:numId w:val="13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Każdy z </w:t>
            </w:r>
            <w:r w:rsidR="00DF33AB" w:rsidRPr="00C77FA5">
              <w:rPr>
                <w:rFonts w:ascii="Calibri" w:hAnsi="Calibri" w:cs="Calibri"/>
                <w:sz w:val="22"/>
                <w:szCs w:val="22"/>
              </w:rPr>
              <w:t>4</w:t>
            </w:r>
            <w:r w:rsidRPr="00C77FA5">
              <w:rPr>
                <w:rFonts w:ascii="Calibri" w:hAnsi="Calibri" w:cs="Calibri"/>
                <w:sz w:val="22"/>
                <w:szCs w:val="22"/>
              </w:rPr>
              <w:t xml:space="preserve"> przełączników FC powinien być wyposażony w minimum 16 aktywnych portów pracujących z szybkością 32Gbs </w:t>
            </w: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każdy oraz posiadać minimum 16 modułów światłowodowych 32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Gbs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Fibre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Channel SWL z funkcją auto-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sensing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32/16/8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Gbs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</w:p>
          <w:p w14:paraId="2F00FBA3" w14:textId="77777777" w:rsidR="00893630" w:rsidRPr="00C77FA5" w:rsidRDefault="00893630" w:rsidP="007C5EFE">
            <w:pPr>
              <w:pStyle w:val="Akapitzlist"/>
              <w:numPr>
                <w:ilvl w:val="0"/>
                <w:numId w:val="14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Każdy z 2 przełączników musi umożliwiać rozbudowę do 24 aktywnych portów </w:t>
            </w:r>
          </w:p>
          <w:p w14:paraId="53C2729B" w14:textId="77777777" w:rsidR="00893630" w:rsidRPr="00C77FA5" w:rsidRDefault="00893630" w:rsidP="007C5EFE">
            <w:pPr>
              <w:pStyle w:val="Akapitzlist"/>
              <w:numPr>
                <w:ilvl w:val="0"/>
                <w:numId w:val="15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Przełączniki muszą posiadać obsługę następujących typów portu: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F_Port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(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Fabric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Port),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M_Port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(Mirror Port),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E_Port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(Expansion Port),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D_Port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(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Diagnostic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Port) </w:t>
            </w:r>
          </w:p>
          <w:p w14:paraId="65B38EB4" w14:textId="77777777" w:rsidR="00893630" w:rsidRPr="00C77FA5" w:rsidRDefault="00893630" w:rsidP="007C5EFE">
            <w:pPr>
              <w:pStyle w:val="Akapitzlist"/>
              <w:numPr>
                <w:ilvl w:val="0"/>
                <w:numId w:val="16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Co najmniej 1 port Ethernet typu Management do zdalnego zarządzania przełącznikiem </w:t>
            </w:r>
          </w:p>
        </w:tc>
      </w:tr>
      <w:tr w:rsidR="00893630" w:rsidRPr="00C77FA5" w14:paraId="00398246" w14:textId="77777777">
        <w:trPr>
          <w:trHeight w:val="225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08108C" w14:textId="77777777" w:rsidR="00893630" w:rsidRPr="00C77FA5" w:rsidRDefault="00893630" w:rsidP="00893630">
            <w:pPr>
              <w:pStyle w:val="Akapitzlist"/>
              <w:spacing w:after="120"/>
              <w:ind w:left="284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/>
                <w:bCs/>
                <w:sz w:val="22"/>
                <w:szCs w:val="22"/>
              </w:rPr>
              <w:t>Wydajność</w:t>
            </w: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6F9F28" w14:textId="77777777" w:rsidR="00893630" w:rsidRPr="00C77FA5" w:rsidRDefault="00893630" w:rsidP="007C5EFE">
            <w:pPr>
              <w:pStyle w:val="Akapitzlist"/>
              <w:numPr>
                <w:ilvl w:val="0"/>
                <w:numId w:val="17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Całkowita przepustowość pojedynczego przełącznika nie może być mniejsza niż 768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Gbs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– przełącznik w najbardziej rozbudowanej konfiguracji wyposażonej w moduły 32Gbs musi umożliwiać równoczesną pracę wszystkich portów z pełną prędkością bez tzw.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oversubskrypcji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. </w:t>
            </w:r>
          </w:p>
        </w:tc>
      </w:tr>
      <w:tr w:rsidR="00893630" w:rsidRPr="00C77FA5" w14:paraId="4F0404E9" w14:textId="77777777">
        <w:trPr>
          <w:trHeight w:val="225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76882" w14:textId="77777777" w:rsidR="00893630" w:rsidRPr="00C77FA5" w:rsidRDefault="00893630" w:rsidP="00893630">
            <w:pPr>
              <w:pStyle w:val="Akapitzlist"/>
              <w:spacing w:after="120"/>
              <w:ind w:left="284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/>
                <w:bCs/>
                <w:sz w:val="22"/>
                <w:szCs w:val="22"/>
              </w:rPr>
              <w:t>Funkcjonalność</w:t>
            </w: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811C19" w14:textId="77777777" w:rsidR="00893630" w:rsidRPr="00C77FA5" w:rsidRDefault="00893630" w:rsidP="007C5EFE">
            <w:pPr>
              <w:pStyle w:val="Akapitzlist"/>
              <w:numPr>
                <w:ilvl w:val="0"/>
                <w:numId w:val="18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Zarządzanie przełącznikiem poprzez przeglądarkę Web, CLI, SNMP </w:t>
            </w:r>
          </w:p>
          <w:p w14:paraId="0B1F96EB" w14:textId="77777777" w:rsidR="00893630" w:rsidRPr="00C77FA5" w:rsidRDefault="00893630" w:rsidP="007C5EFE">
            <w:pPr>
              <w:pStyle w:val="Akapitzlist"/>
              <w:numPr>
                <w:ilvl w:val="0"/>
                <w:numId w:val="19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Możliwość zarządzania poprzez dedykowany port Ethernet, port szeregowy oraz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inband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IP-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over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-FC </w:t>
            </w:r>
          </w:p>
          <w:p w14:paraId="55ED72D0" w14:textId="77777777" w:rsidR="00893630" w:rsidRPr="00C77FA5" w:rsidRDefault="00893630" w:rsidP="007C5EFE">
            <w:pPr>
              <w:pStyle w:val="Akapitzlist"/>
              <w:numPr>
                <w:ilvl w:val="0"/>
                <w:numId w:val="20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Przełącznik musi zapewniać wsparcie dla standardu zarządzającego SMI-S </w:t>
            </w:r>
          </w:p>
          <w:p w14:paraId="115A6D4F" w14:textId="27B5CE3F" w:rsidR="00893630" w:rsidRPr="00C77FA5" w:rsidRDefault="00893630" w:rsidP="007C5EFE">
            <w:pPr>
              <w:pStyle w:val="Akapitzlist"/>
              <w:numPr>
                <w:ilvl w:val="0"/>
                <w:numId w:val="21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Przełącznik powinien obsługiwać ISL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trunking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. W ramach jednej grupy powinien mieć możliwość połączenia do 8 portów o łącznej przepustowości do 256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Gbs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. Jeżeli wymagana jest licencja do uzyskania tej funkcjonalności, </w:t>
            </w:r>
            <w:r w:rsidR="00E92D47" w:rsidRPr="00C77FA5">
              <w:rPr>
                <w:rFonts w:ascii="Calibri" w:hAnsi="Calibri" w:cs="Calibri"/>
                <w:bCs/>
                <w:sz w:val="22"/>
                <w:szCs w:val="22"/>
              </w:rPr>
              <w:t>to wykonawca powinien ją dostarczyć na etapie postępowania.</w:t>
            </w:r>
          </w:p>
          <w:p w14:paraId="552017B6" w14:textId="77777777" w:rsidR="00893630" w:rsidRPr="00C77FA5" w:rsidRDefault="00893630" w:rsidP="007C5EFE">
            <w:pPr>
              <w:pStyle w:val="Akapitzlist"/>
              <w:numPr>
                <w:ilvl w:val="0"/>
                <w:numId w:val="22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Przełącznik FC musi realizować sprzętową obsługę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zoningu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(przez tzw. układ ASIC) na podstawie portów i adresów WWN. </w:t>
            </w:r>
          </w:p>
          <w:p w14:paraId="4B3A7ACE" w14:textId="77777777" w:rsidR="00893630" w:rsidRPr="00C77FA5" w:rsidRDefault="00893630" w:rsidP="007C5EFE">
            <w:pPr>
              <w:pStyle w:val="Akapitzlist"/>
              <w:numPr>
                <w:ilvl w:val="0"/>
                <w:numId w:val="23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obsługa SNMP v1 oraz v3 </w:t>
            </w:r>
          </w:p>
          <w:p w14:paraId="1D861AF0" w14:textId="77777777" w:rsidR="00893630" w:rsidRPr="00C77FA5" w:rsidRDefault="00893630" w:rsidP="007C5EFE">
            <w:pPr>
              <w:pStyle w:val="Akapitzlist"/>
              <w:numPr>
                <w:ilvl w:val="0"/>
                <w:numId w:val="24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logowanie zdarzeń poprzez mechanizm „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syslog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” </w:t>
            </w:r>
          </w:p>
          <w:p w14:paraId="3CC42475" w14:textId="77777777" w:rsidR="00893630" w:rsidRPr="00C77FA5" w:rsidRDefault="00893630" w:rsidP="007C5EFE">
            <w:pPr>
              <w:pStyle w:val="Akapitzlist"/>
              <w:numPr>
                <w:ilvl w:val="0"/>
                <w:numId w:val="25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Przełącznik powinien być wyposażony w następujące narzędzia diagnostyczne: </w:t>
            </w:r>
          </w:p>
          <w:p w14:paraId="4BB769FB" w14:textId="77777777" w:rsidR="00893630" w:rsidRPr="00C77FA5" w:rsidRDefault="00893630" w:rsidP="007C5EFE">
            <w:pPr>
              <w:pStyle w:val="Akapitzlist"/>
              <w:numPr>
                <w:ilvl w:val="0"/>
                <w:numId w:val="26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port diagnostyczny tzw.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D_Port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. Port diagnostyczny musi umożliwiać wykonanie testów sprawdzających komunikację portu przełącznika z wkładką SFP, połączenie optyczne pomiędzy dwoma przełącznikami oraz pomiar opóźnienia i odległości między przełącznikami. Testy wykonywane przez port diagnostyczny nie mogą wpływać w żaden sposób na działanie pozostałych portów przełącznika i całej sieci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fabric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. </w:t>
            </w:r>
          </w:p>
          <w:p w14:paraId="566994FA" w14:textId="77777777" w:rsidR="00893630" w:rsidRPr="00C77FA5" w:rsidRDefault="00893630" w:rsidP="007C5EFE">
            <w:pPr>
              <w:pStyle w:val="Akapitzlist"/>
              <w:numPr>
                <w:ilvl w:val="0"/>
                <w:numId w:val="27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FC ping </w:t>
            </w:r>
          </w:p>
          <w:p w14:paraId="2B853002" w14:textId="77777777" w:rsidR="00893630" w:rsidRPr="00C77FA5" w:rsidRDefault="00893630" w:rsidP="007C5EFE">
            <w:pPr>
              <w:pStyle w:val="Akapitzlist"/>
              <w:numPr>
                <w:ilvl w:val="0"/>
                <w:numId w:val="28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FC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traceroute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</w:p>
          <w:p w14:paraId="2F8F99DD" w14:textId="77777777" w:rsidR="00893630" w:rsidRPr="00C77FA5" w:rsidRDefault="00893630" w:rsidP="007C5EFE">
            <w:pPr>
              <w:pStyle w:val="Akapitzlist"/>
              <w:numPr>
                <w:ilvl w:val="0"/>
                <w:numId w:val="29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kopiowanie danych wymienianych pomiędzy dwoma wybranymi portami na inny wybrany port przełącznika </w:t>
            </w:r>
          </w:p>
          <w:p w14:paraId="5317B06B" w14:textId="77777777" w:rsidR="00893630" w:rsidRPr="00C77FA5" w:rsidRDefault="00893630" w:rsidP="007C5EFE">
            <w:pPr>
              <w:pStyle w:val="Akapitzlist"/>
              <w:numPr>
                <w:ilvl w:val="0"/>
                <w:numId w:val="30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Wsparcie dla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N_Port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ID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Virtualization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(NPIV) </w:t>
            </w:r>
          </w:p>
          <w:p w14:paraId="330E84A9" w14:textId="0D52A1AD" w:rsidR="0000009A" w:rsidRPr="00C77FA5" w:rsidRDefault="0000009A" w:rsidP="007C5EFE">
            <w:pPr>
              <w:pStyle w:val="Akapitzlist"/>
              <w:numPr>
                <w:ilvl w:val="0"/>
                <w:numId w:val="30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Jeżeli do osiągnięcia ww. funkcjonalności wymagane są licencje do ich dostarczenie jest po stronie Wykonawcy bez ponoszenia dodatkowych kosztów przez Zamawiającego.</w:t>
            </w:r>
          </w:p>
        </w:tc>
      </w:tr>
      <w:tr w:rsidR="00893630" w:rsidRPr="00C77FA5" w14:paraId="371B76D9" w14:textId="77777777">
        <w:trPr>
          <w:trHeight w:val="225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3D3D5A" w14:textId="77777777" w:rsidR="00893630" w:rsidRPr="00C77FA5" w:rsidRDefault="00893630" w:rsidP="00893630">
            <w:pPr>
              <w:pStyle w:val="Akapitzlist"/>
              <w:spacing w:after="120"/>
              <w:ind w:left="284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/>
                <w:bCs/>
                <w:sz w:val="22"/>
                <w:szCs w:val="22"/>
              </w:rPr>
              <w:t>Bezpieczeństwo</w:t>
            </w: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79651" w14:textId="77777777" w:rsidR="00893630" w:rsidRPr="00C77FA5" w:rsidRDefault="00893630" w:rsidP="007C5EFE">
            <w:pPr>
              <w:pStyle w:val="Akapitzlist"/>
              <w:numPr>
                <w:ilvl w:val="0"/>
                <w:numId w:val="31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Szyfrowania połączeń z konsolą administracyjną - wsparcie dla SSHv2 </w:t>
            </w:r>
          </w:p>
          <w:p w14:paraId="70FE5520" w14:textId="77777777" w:rsidR="00893630" w:rsidRPr="00C77FA5" w:rsidRDefault="00893630" w:rsidP="007C5EFE">
            <w:pPr>
              <w:pStyle w:val="Akapitzlist"/>
              <w:numPr>
                <w:ilvl w:val="0"/>
                <w:numId w:val="32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Szyfrowanie przesyłania plików - wsparcie dla SCP, SFTP </w:t>
            </w:r>
          </w:p>
          <w:p w14:paraId="68149333" w14:textId="77777777" w:rsidR="00893630" w:rsidRPr="00C77FA5" w:rsidRDefault="00893630" w:rsidP="007C5EFE">
            <w:pPr>
              <w:pStyle w:val="Akapitzlist"/>
              <w:numPr>
                <w:ilvl w:val="0"/>
                <w:numId w:val="33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Definiowanie kont użytkowników w środowisku RADIUS, LDAP </w:t>
            </w:r>
          </w:p>
          <w:p w14:paraId="785FFEFD" w14:textId="77777777" w:rsidR="00893630" w:rsidRPr="00C77FA5" w:rsidRDefault="00893630" w:rsidP="007C5EFE">
            <w:pPr>
              <w:pStyle w:val="Akapitzlist"/>
              <w:numPr>
                <w:ilvl w:val="0"/>
                <w:numId w:val="34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Szyfrowanie komunikacji narzędzi administracyjnych za pomocą protokołów SSL/HTTPS </w:t>
            </w:r>
          </w:p>
          <w:p w14:paraId="15C62C98" w14:textId="77777777" w:rsidR="00893630" w:rsidRPr="00C77FA5" w:rsidRDefault="00893630" w:rsidP="007C5EFE">
            <w:pPr>
              <w:pStyle w:val="Akapitzlist"/>
              <w:numPr>
                <w:ilvl w:val="0"/>
                <w:numId w:val="35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uwierzytelnianie (autentykacja) przełączników w sieci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Fabric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za pomocą protokołów DH-CHAP i FCAP </w:t>
            </w:r>
          </w:p>
          <w:p w14:paraId="6EA98048" w14:textId="77777777" w:rsidR="00893630" w:rsidRPr="00C77FA5" w:rsidRDefault="00893630" w:rsidP="007C5EFE">
            <w:pPr>
              <w:pStyle w:val="Akapitzlist"/>
              <w:numPr>
                <w:ilvl w:val="0"/>
                <w:numId w:val="36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uwierzytelnianie (autentykacja) urządzeń końcowych w sieci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Fabric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za pomocą protokołu DH-CHAP </w:t>
            </w:r>
          </w:p>
          <w:p w14:paraId="77AB4BC7" w14:textId="77777777" w:rsidR="00893630" w:rsidRPr="00C77FA5" w:rsidRDefault="00893630" w:rsidP="007C5EFE">
            <w:pPr>
              <w:pStyle w:val="Akapitzlist"/>
              <w:numPr>
                <w:ilvl w:val="0"/>
                <w:numId w:val="37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definiowanie wielu kont administratorów z możliwością ograniczenia ich uprawnień za pomocą mechanizmu tzw. RBAC (Role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Based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Access Control) </w:t>
            </w:r>
          </w:p>
          <w:p w14:paraId="01871ACA" w14:textId="77777777" w:rsidR="00893630" w:rsidRPr="00C77FA5" w:rsidRDefault="00893630" w:rsidP="007C5EFE">
            <w:pPr>
              <w:pStyle w:val="Akapitzlist"/>
              <w:numPr>
                <w:ilvl w:val="0"/>
                <w:numId w:val="38"/>
              </w:numPr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IP 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Filter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dla portu administracyjnego przełącznika </w:t>
            </w:r>
          </w:p>
        </w:tc>
      </w:tr>
      <w:tr w:rsidR="00893630" w:rsidRPr="00C77FA5" w14:paraId="49F01E8D" w14:textId="77777777">
        <w:trPr>
          <w:trHeight w:val="225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AB36E7" w14:textId="77777777" w:rsidR="00893630" w:rsidRPr="00C77FA5" w:rsidRDefault="00893630" w:rsidP="00893630">
            <w:pPr>
              <w:pStyle w:val="Akapitzlist"/>
              <w:spacing w:after="120"/>
              <w:ind w:left="284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/>
                <w:bCs/>
                <w:sz w:val="22"/>
                <w:szCs w:val="22"/>
              </w:rPr>
              <w:t>Dodatkowe akcesoria</w:t>
            </w: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61994" w14:textId="4E581B16" w:rsidR="00893630" w:rsidRPr="00C77FA5" w:rsidRDefault="00893630" w:rsidP="00893630">
            <w:pPr>
              <w:pStyle w:val="Akapitzlist"/>
              <w:spacing w:after="120"/>
              <w:ind w:left="284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Wraz z przełącznikiem należy dostarczyć kable światłowodowe Multi-mode LC/LC OM4 o długości min. </w:t>
            </w:r>
            <w:r w:rsidR="00AD0657"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3m </w:t>
            </w: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w ilości 16 sztuk. </w:t>
            </w:r>
          </w:p>
        </w:tc>
      </w:tr>
      <w:tr w:rsidR="00893630" w:rsidRPr="00C77FA5" w14:paraId="0BB807E7" w14:textId="77777777">
        <w:trPr>
          <w:trHeight w:val="225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D0F49F" w14:textId="77777777" w:rsidR="00893630" w:rsidRPr="00C77FA5" w:rsidRDefault="00893630" w:rsidP="00893630">
            <w:pPr>
              <w:pStyle w:val="Akapitzlist"/>
              <w:spacing w:after="120"/>
              <w:ind w:left="284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/>
                <w:bCs/>
                <w:sz w:val="22"/>
                <w:szCs w:val="22"/>
              </w:rPr>
              <w:t>Gwarancja i wsparcie serwisowe</w:t>
            </w: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4532BB" w14:textId="03FF243E" w:rsidR="00893630" w:rsidRPr="00C77FA5" w:rsidRDefault="004B36A7" w:rsidP="004B36A7">
            <w:pPr>
              <w:pStyle w:val="Akapitzlist"/>
              <w:spacing w:after="120"/>
              <w:ind w:left="284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3-letnia gwarancja producenta serwera świadczona w trybie 24/7 z czasem reakcji do 4 godzin w miejscu instalacji. </w:t>
            </w:r>
            <w:r w:rsidR="00893630" w:rsidRPr="00C77FA5">
              <w:rPr>
                <w:rFonts w:ascii="Calibri" w:hAnsi="Calibri" w:cs="Calibri"/>
                <w:bCs/>
                <w:sz w:val="22"/>
                <w:szCs w:val="22"/>
              </w:rPr>
              <w:t>Gwarancja oraz wsparcie techniczne</w:t>
            </w:r>
            <w:r w:rsidR="00275648"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893630" w:rsidRPr="00C77FA5">
              <w:rPr>
                <w:rFonts w:ascii="Calibri" w:hAnsi="Calibri" w:cs="Calibri"/>
                <w:bCs/>
                <w:sz w:val="22"/>
                <w:szCs w:val="22"/>
              </w:rPr>
              <w:t>musz</w:t>
            </w:r>
            <w:r w:rsidR="00275648" w:rsidRPr="00C77FA5">
              <w:rPr>
                <w:rFonts w:ascii="Calibri" w:hAnsi="Calibri" w:cs="Calibri"/>
                <w:bCs/>
                <w:sz w:val="22"/>
                <w:szCs w:val="22"/>
              </w:rPr>
              <w:t>ą</w:t>
            </w:r>
            <w:r w:rsidR="00893630" w:rsidRPr="00C77FA5">
              <w:rPr>
                <w:rFonts w:ascii="Calibri" w:hAnsi="Calibri" w:cs="Calibri"/>
                <w:bCs/>
                <w:sz w:val="22"/>
                <w:szCs w:val="22"/>
              </w:rPr>
              <w:t> być świadczone przez producenta lub autoryzowany serwis producenta. </w:t>
            </w:r>
            <w:r w:rsidRPr="00C77FA5">
              <w:rPr>
                <w:rFonts w:ascii="Calibri" w:hAnsi="Calibri" w:cs="Calibri"/>
                <w:sz w:val="22"/>
                <w:szCs w:val="22"/>
                <w:lang w:eastAsia="en-US"/>
              </w:rPr>
              <w:t>Obsługa prowadzona w języku polskim.</w:t>
            </w:r>
          </w:p>
        </w:tc>
      </w:tr>
    </w:tbl>
    <w:p w14:paraId="44E7620A" w14:textId="77777777" w:rsidR="00B8323F" w:rsidRPr="00C77FA5" w:rsidRDefault="00B8323F" w:rsidP="00635D95">
      <w:pPr>
        <w:pStyle w:val="Akapitzlist"/>
        <w:overflowPunct/>
        <w:autoSpaceDE/>
        <w:autoSpaceDN/>
        <w:adjustRightInd/>
        <w:spacing w:after="120"/>
        <w:ind w:left="284"/>
        <w:textAlignment w:val="auto"/>
        <w:rPr>
          <w:rFonts w:ascii="Calibri" w:hAnsi="Calibri" w:cs="Calibri"/>
          <w:b/>
          <w:sz w:val="22"/>
          <w:szCs w:val="22"/>
        </w:rPr>
      </w:pPr>
    </w:p>
    <w:p w14:paraId="2EA62663" w14:textId="418468C7" w:rsidR="006C49A9" w:rsidRPr="00C77FA5" w:rsidRDefault="00C01AE5" w:rsidP="00C01AE5">
      <w:pPr>
        <w:overflowPunct/>
        <w:autoSpaceDE/>
        <w:autoSpaceDN/>
        <w:adjustRightInd/>
        <w:spacing w:after="120"/>
        <w:ind w:left="360"/>
        <w:textAlignment w:val="auto"/>
        <w:rPr>
          <w:rFonts w:ascii="Calibri" w:hAnsi="Calibri" w:cs="Calibri"/>
          <w:b/>
          <w:sz w:val="22"/>
          <w:szCs w:val="22"/>
        </w:rPr>
      </w:pPr>
      <w:r w:rsidRPr="00C77FA5">
        <w:rPr>
          <w:rFonts w:ascii="Calibri" w:hAnsi="Calibri" w:cs="Calibri"/>
          <w:b/>
          <w:sz w:val="22"/>
          <w:szCs w:val="22"/>
        </w:rPr>
        <w:t>I</w:t>
      </w:r>
      <w:r w:rsidR="00C9411C">
        <w:rPr>
          <w:rFonts w:ascii="Calibri" w:hAnsi="Calibri" w:cs="Calibri"/>
          <w:b/>
          <w:sz w:val="22"/>
          <w:szCs w:val="22"/>
        </w:rPr>
        <w:t>II</w:t>
      </w:r>
      <w:r w:rsidRPr="00C77FA5">
        <w:rPr>
          <w:rFonts w:ascii="Calibri" w:hAnsi="Calibri" w:cs="Calibri"/>
          <w:b/>
          <w:sz w:val="22"/>
          <w:szCs w:val="22"/>
        </w:rPr>
        <w:t xml:space="preserve"> </w:t>
      </w:r>
      <w:r w:rsidR="006C49A9" w:rsidRPr="00C77FA5">
        <w:rPr>
          <w:rFonts w:ascii="Calibri" w:hAnsi="Calibri" w:cs="Calibri"/>
          <w:b/>
          <w:sz w:val="22"/>
          <w:szCs w:val="22"/>
        </w:rPr>
        <w:t xml:space="preserve">Część </w:t>
      </w:r>
      <w:r w:rsidR="00C9411C">
        <w:rPr>
          <w:rFonts w:ascii="Calibri" w:hAnsi="Calibri" w:cs="Calibri"/>
          <w:b/>
          <w:sz w:val="22"/>
          <w:szCs w:val="22"/>
        </w:rPr>
        <w:t>1.3</w:t>
      </w:r>
      <w:r w:rsidR="00532EDC" w:rsidRPr="00C77FA5">
        <w:rPr>
          <w:rFonts w:ascii="Calibri" w:hAnsi="Calibri" w:cs="Calibri"/>
          <w:b/>
          <w:sz w:val="22"/>
          <w:szCs w:val="22"/>
        </w:rPr>
        <w:t xml:space="preserve"> </w:t>
      </w:r>
      <w:r w:rsidR="006C49A9" w:rsidRPr="00C77FA5">
        <w:rPr>
          <w:rFonts w:ascii="Calibri" w:hAnsi="Calibri" w:cs="Calibri"/>
          <w:b/>
          <w:sz w:val="22"/>
          <w:szCs w:val="22"/>
        </w:rPr>
        <w:t xml:space="preserve">(Pakiet nr </w:t>
      </w:r>
      <w:r w:rsidR="00C9411C">
        <w:rPr>
          <w:rFonts w:ascii="Calibri" w:hAnsi="Calibri" w:cs="Calibri"/>
          <w:b/>
          <w:sz w:val="22"/>
          <w:szCs w:val="22"/>
        </w:rPr>
        <w:t>3</w:t>
      </w:r>
      <w:r w:rsidR="006C49A9" w:rsidRPr="00C77FA5">
        <w:rPr>
          <w:rFonts w:ascii="Calibri" w:hAnsi="Calibri" w:cs="Calibri"/>
          <w:b/>
          <w:sz w:val="22"/>
          <w:szCs w:val="22"/>
        </w:rPr>
        <w:t xml:space="preserve">)  Integracja i rozbudowa systemów informatycznych – </w:t>
      </w:r>
      <w:r w:rsidR="006C49A9" w:rsidRPr="00C77FA5">
        <w:rPr>
          <w:rFonts w:ascii="Calibri" w:hAnsi="Calibri" w:cs="Calibri"/>
          <w:b/>
          <w:bCs/>
          <w:sz w:val="22"/>
          <w:szCs w:val="22"/>
        </w:rPr>
        <w:t>Macierz dyskowa - rozbudowa środowiska  przetwarzania danych – 2 szt.</w:t>
      </w:r>
    </w:p>
    <w:p w14:paraId="5F1D3FC0" w14:textId="77777777" w:rsidR="006C49A9" w:rsidRPr="00C77FA5" w:rsidRDefault="006C49A9" w:rsidP="006C49A9">
      <w:pPr>
        <w:pStyle w:val="Akapitzlist"/>
        <w:overflowPunct/>
        <w:autoSpaceDE/>
        <w:autoSpaceDN/>
        <w:adjustRightInd/>
        <w:spacing w:after="120"/>
        <w:ind w:left="284"/>
        <w:textAlignment w:val="auto"/>
        <w:rPr>
          <w:rFonts w:ascii="Calibri" w:hAnsi="Calibri" w:cs="Calibri"/>
          <w:b/>
          <w:bCs/>
          <w:sz w:val="22"/>
          <w:szCs w:val="22"/>
        </w:rPr>
      </w:pPr>
    </w:p>
    <w:p w14:paraId="249726EB" w14:textId="77777777" w:rsidR="006C49A9" w:rsidRPr="00C77FA5" w:rsidRDefault="006C49A9" w:rsidP="006C49A9">
      <w:pPr>
        <w:rPr>
          <w:rFonts w:ascii="Calibri" w:hAnsi="Calibri" w:cs="Calibri"/>
          <w:b/>
          <w:bCs/>
          <w:sz w:val="22"/>
          <w:szCs w:val="22"/>
        </w:rPr>
      </w:pPr>
      <w:r w:rsidRPr="00C77FA5">
        <w:rPr>
          <w:rFonts w:ascii="Calibri" w:hAnsi="Calibri" w:cs="Calibri"/>
          <w:b/>
          <w:bCs/>
          <w:sz w:val="22"/>
          <w:szCs w:val="22"/>
        </w:rPr>
        <w:t>Wymagania:</w:t>
      </w:r>
    </w:p>
    <w:p w14:paraId="4227B8BB" w14:textId="77777777" w:rsidR="00401023" w:rsidRPr="00C77FA5" w:rsidRDefault="00401023" w:rsidP="00401023">
      <w:pPr>
        <w:rPr>
          <w:rFonts w:ascii="Calibri" w:hAnsi="Calibri" w:cs="Calibr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4"/>
        <w:gridCol w:w="6525"/>
      </w:tblGrid>
      <w:tr w:rsidR="00D016CC" w:rsidRPr="00C77FA5" w14:paraId="153C9FF6" w14:textId="77777777" w:rsidTr="00D016CC">
        <w:tc>
          <w:tcPr>
            <w:tcW w:w="1342" w:type="pct"/>
          </w:tcPr>
          <w:p w14:paraId="5B4C8A89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C77FA5">
              <w:rPr>
                <w:rFonts w:ascii="Calibri" w:hAnsi="Calibri" w:cs="Calibri"/>
                <w:b/>
                <w:sz w:val="22"/>
                <w:szCs w:val="22"/>
              </w:rPr>
              <w:t>Nazwa parametru</w:t>
            </w:r>
          </w:p>
        </w:tc>
        <w:tc>
          <w:tcPr>
            <w:tcW w:w="3658" w:type="pct"/>
          </w:tcPr>
          <w:p w14:paraId="226B9B96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C77FA5">
              <w:rPr>
                <w:rFonts w:ascii="Calibri" w:hAnsi="Calibri" w:cs="Calibri"/>
                <w:b/>
                <w:sz w:val="22"/>
                <w:szCs w:val="22"/>
              </w:rPr>
              <w:t>Minimalna wartość parametru</w:t>
            </w:r>
          </w:p>
        </w:tc>
      </w:tr>
      <w:tr w:rsidR="00D016CC" w:rsidRPr="00C77FA5" w14:paraId="3F66FE7D" w14:textId="77777777" w:rsidTr="00D016CC">
        <w:tc>
          <w:tcPr>
            <w:tcW w:w="1342" w:type="pct"/>
          </w:tcPr>
          <w:p w14:paraId="6A10EE88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C77FA5">
              <w:rPr>
                <w:rFonts w:ascii="Calibri" w:hAnsi="Calibri" w:cs="Calibri"/>
                <w:b/>
                <w:sz w:val="22"/>
                <w:szCs w:val="22"/>
              </w:rPr>
              <w:t>Obudowa i komponenty</w:t>
            </w:r>
          </w:p>
        </w:tc>
        <w:tc>
          <w:tcPr>
            <w:tcW w:w="3658" w:type="pct"/>
          </w:tcPr>
          <w:p w14:paraId="269BBB23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System musi być dostarczony ze wszystkimi komponentami do instalacji w szafie rack 19''. Podzespoły macierzy tj. wentylatory, zasilacze muszą być w pełni redundantne żeby zapewnić odpowiedni poziom bezpieczeństwa.</w:t>
            </w:r>
          </w:p>
        </w:tc>
      </w:tr>
      <w:tr w:rsidR="00D016CC" w:rsidRPr="00C77FA5" w14:paraId="19879269" w14:textId="77777777" w:rsidTr="00D016CC">
        <w:tc>
          <w:tcPr>
            <w:tcW w:w="1342" w:type="pct"/>
          </w:tcPr>
          <w:p w14:paraId="77F74498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C77FA5">
              <w:rPr>
                <w:rFonts w:ascii="Calibri" w:hAnsi="Calibri" w:cs="Calibri"/>
                <w:b/>
                <w:sz w:val="22"/>
                <w:szCs w:val="22"/>
              </w:rPr>
              <w:t xml:space="preserve">Pojemność: </w:t>
            </w:r>
          </w:p>
        </w:tc>
        <w:tc>
          <w:tcPr>
            <w:tcW w:w="3658" w:type="pct"/>
          </w:tcPr>
          <w:p w14:paraId="3E35D00E" w14:textId="41B41411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System musi zostać dostarczony w konfiguracji zawierającej minimum:</w:t>
            </w:r>
          </w:p>
          <w:p w14:paraId="6943BC50" w14:textId="5D7B8F7E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12 dysków 15,3TB NVME na pętli 100GbE </w:t>
            </w:r>
          </w:p>
          <w:p w14:paraId="669C328F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oraz posiadać możliwość rozbudowy o kolejne dyski w obudowie do minimum 72 dysków w ramach klastra dwóch kontrolerów.</w:t>
            </w:r>
          </w:p>
          <w:p w14:paraId="114C8E90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 System 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wielo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-kontrolerowy musi wspierać dyski o wielkościach: </w:t>
            </w:r>
          </w:p>
          <w:p w14:paraId="1C30DC7E" w14:textId="2A09A9C5" w:rsidR="00D016CC" w:rsidRPr="00C77FA5" w:rsidRDefault="00D016CC" w:rsidP="007C5EFE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NVME: od 1900GB do co najmniej 60 000GB</w:t>
            </w:r>
          </w:p>
        </w:tc>
      </w:tr>
      <w:tr w:rsidR="00D016CC" w:rsidRPr="00C77FA5" w14:paraId="1A3E38E6" w14:textId="77777777" w:rsidTr="00D016CC">
        <w:tc>
          <w:tcPr>
            <w:tcW w:w="1342" w:type="pct"/>
          </w:tcPr>
          <w:p w14:paraId="3F620116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C77FA5">
              <w:rPr>
                <w:rFonts w:ascii="Calibri" w:hAnsi="Calibri" w:cs="Calibri"/>
                <w:b/>
                <w:sz w:val="22"/>
                <w:szCs w:val="22"/>
              </w:rPr>
              <w:t xml:space="preserve">Kontroler </w:t>
            </w:r>
          </w:p>
        </w:tc>
        <w:tc>
          <w:tcPr>
            <w:tcW w:w="3658" w:type="pct"/>
          </w:tcPr>
          <w:p w14:paraId="2DD08049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Dwa kontrolery  wyposażone w przynajmniej 64GB cache każdy.</w:t>
            </w:r>
          </w:p>
          <w:p w14:paraId="616B430A" w14:textId="00E8EEC3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W przypadku awarii zasilania dane nie zapisane na dyski, przechowywane w pamięci muszą być zabezpieczone za pomocą podtrzymania bateryjnego przez minimum 72 godziny lub za pomocą zrzutu danych na pamięć nie ulotną. </w:t>
            </w:r>
          </w:p>
          <w:p w14:paraId="40922612" w14:textId="323852EB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Procesory macierzy powinny być wykonane w technologii INTEL lub AMD wielordzeniowej z przynajmniej 20 rdzeniami na klaster. Zamawiający dopuszcza alternatywne procesory z min 96 rdzeniami.</w:t>
            </w:r>
          </w:p>
          <w:p w14:paraId="6FC957E7" w14:textId="636695EE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Macierz musi pozwalać na rozbudowę do przynajmniej 480 dysków w obrębie pary kontrolerów lub klastra w szczególności rozbudowę w technologii NVMe z obsługą min 480 dysków min 30TB w technologii NVME.</w:t>
            </w:r>
          </w:p>
        </w:tc>
      </w:tr>
      <w:tr w:rsidR="00D016CC" w:rsidRPr="00C77FA5" w14:paraId="76963ED8" w14:textId="77777777" w:rsidTr="00D016CC">
        <w:tc>
          <w:tcPr>
            <w:tcW w:w="1342" w:type="pct"/>
          </w:tcPr>
          <w:p w14:paraId="4F290B8B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C77FA5">
              <w:rPr>
                <w:rFonts w:ascii="Calibri" w:hAnsi="Calibri" w:cs="Calibri"/>
                <w:b/>
                <w:sz w:val="22"/>
                <w:szCs w:val="22"/>
              </w:rPr>
              <w:t xml:space="preserve">Interfejsy </w:t>
            </w:r>
          </w:p>
        </w:tc>
        <w:tc>
          <w:tcPr>
            <w:tcW w:w="3658" w:type="pct"/>
          </w:tcPr>
          <w:p w14:paraId="74ACA098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Oferowana macierz musi posiadać minimum: </w:t>
            </w:r>
          </w:p>
          <w:p w14:paraId="1D99E3E7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8 portów 25GbE z wkładkami SFP28</w:t>
            </w:r>
          </w:p>
          <w:p w14:paraId="33C8D1FC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8 portów 32Gb FC </w:t>
            </w:r>
          </w:p>
          <w:p w14:paraId="3A2C8BCF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4 porty 100GbE </w:t>
            </w:r>
          </w:p>
          <w:p w14:paraId="59FC672E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2 porty 1Gb RJ45</w:t>
            </w:r>
          </w:p>
          <w:p w14:paraId="430F2787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Macierz musi pozwalać na rozbudowę lub wymianę na dodatkowe porty: </w:t>
            </w:r>
          </w:p>
          <w:p w14:paraId="4E2F1A88" w14:textId="0DBF9ED4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8 portów 64Gb FC</w:t>
            </w:r>
          </w:p>
          <w:p w14:paraId="0019BDE2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Jeśli korzystanie z któregoś z wyżej wymienionych portów wymaga zastosowania wkładek (np. SFP+), zamawiający wymaga ich dostarczenia wraz z urządzeniem. Dla portów 100GbE zamawiający wymaga dostarczenia kabli DAC.</w:t>
            </w:r>
          </w:p>
        </w:tc>
      </w:tr>
      <w:tr w:rsidR="00D016CC" w:rsidRPr="00C77FA5" w14:paraId="2D34336C" w14:textId="77777777" w:rsidTr="00D016CC">
        <w:trPr>
          <w:trHeight w:val="440"/>
        </w:trPr>
        <w:tc>
          <w:tcPr>
            <w:tcW w:w="1342" w:type="pct"/>
          </w:tcPr>
          <w:p w14:paraId="01217090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C77FA5">
              <w:rPr>
                <w:rFonts w:ascii="Calibri" w:hAnsi="Calibri" w:cs="Calibri"/>
                <w:b/>
                <w:sz w:val="22"/>
                <w:szCs w:val="22"/>
              </w:rPr>
              <w:t xml:space="preserve">RAID </w:t>
            </w:r>
          </w:p>
        </w:tc>
        <w:tc>
          <w:tcPr>
            <w:tcW w:w="3658" w:type="pct"/>
          </w:tcPr>
          <w:p w14:paraId="7AE7E474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System RAID musi zapewniać taki poziom zabezpieczania danych, aby był możliwy do nich dostęp w sytuacji awarii minimum dwóch dysków w grupie RAID </w:t>
            </w:r>
          </w:p>
        </w:tc>
      </w:tr>
      <w:tr w:rsidR="00D016CC" w:rsidRPr="00C77FA5" w14:paraId="3A398461" w14:textId="77777777" w:rsidTr="00D016CC">
        <w:trPr>
          <w:trHeight w:val="440"/>
        </w:trPr>
        <w:tc>
          <w:tcPr>
            <w:tcW w:w="1342" w:type="pct"/>
          </w:tcPr>
          <w:p w14:paraId="589ABA50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C77FA5">
              <w:rPr>
                <w:rFonts w:ascii="Calibri" w:hAnsi="Calibri" w:cs="Calibri"/>
                <w:b/>
                <w:sz w:val="22"/>
                <w:szCs w:val="22"/>
              </w:rPr>
              <w:t xml:space="preserve">Kopie Migawkowe </w:t>
            </w:r>
          </w:p>
        </w:tc>
        <w:tc>
          <w:tcPr>
            <w:tcW w:w="3658" w:type="pct"/>
          </w:tcPr>
          <w:p w14:paraId="42EA8693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Macierz musi być wyposażona w system kopii migawkowych, dostępny dla wszystkich rodzajów danych przechowywanych na macierzy. System kopii migawkowych nie może powodować spadku wydajności przy odczycie więcej niż 5%.</w:t>
            </w:r>
          </w:p>
        </w:tc>
      </w:tr>
      <w:tr w:rsidR="00D016CC" w:rsidRPr="00C77FA5" w14:paraId="679A35CF" w14:textId="77777777" w:rsidTr="00D016CC">
        <w:trPr>
          <w:trHeight w:val="440"/>
        </w:trPr>
        <w:tc>
          <w:tcPr>
            <w:tcW w:w="1342" w:type="pct"/>
          </w:tcPr>
          <w:p w14:paraId="2B26D069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C77FA5">
              <w:rPr>
                <w:rFonts w:ascii="Calibri" w:hAnsi="Calibri" w:cs="Calibri"/>
                <w:b/>
                <w:sz w:val="22"/>
                <w:szCs w:val="22"/>
              </w:rPr>
              <w:t xml:space="preserve">Obsługiwane protokoły </w:t>
            </w:r>
          </w:p>
        </w:tc>
        <w:tc>
          <w:tcPr>
            <w:tcW w:w="3658" w:type="pct"/>
          </w:tcPr>
          <w:p w14:paraId="0B160A6A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Macierz musi obsługiwać jednocześnie protokoły   FC; 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iSCSI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; NFS; CIFS/SMB, S3 , NVME over FC, NVME over IP. Zamawiający w tym postępowaniu wymaga dostarczenia licencji na wszystkie protokoły.</w:t>
            </w:r>
          </w:p>
        </w:tc>
      </w:tr>
      <w:tr w:rsidR="00D016CC" w:rsidRPr="00C77FA5" w14:paraId="3F8292E7" w14:textId="77777777" w:rsidTr="00D016CC">
        <w:trPr>
          <w:trHeight w:val="440"/>
        </w:trPr>
        <w:tc>
          <w:tcPr>
            <w:tcW w:w="1342" w:type="pct"/>
          </w:tcPr>
          <w:p w14:paraId="3C498EE8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C77FA5">
              <w:rPr>
                <w:rFonts w:ascii="Calibri" w:hAnsi="Calibri" w:cs="Calibri"/>
                <w:b/>
                <w:sz w:val="22"/>
                <w:szCs w:val="22"/>
              </w:rPr>
              <w:t xml:space="preserve">Inne wymagania </w:t>
            </w:r>
          </w:p>
        </w:tc>
        <w:tc>
          <w:tcPr>
            <w:tcW w:w="3658" w:type="pct"/>
          </w:tcPr>
          <w:p w14:paraId="6CFC1DA4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Macierz musi posiadać funkcjonalność eliminacji (deduplikacji) identycznych bloków danych in-line. Macierz musi posiadać także funkcjonalność kompresji danych in-line. </w:t>
            </w:r>
          </w:p>
          <w:p w14:paraId="0BF73B1F" w14:textId="7E96D839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Jeżeli oferowane rozwiązanie nie pozwala na deduplikację i kompresję w locie lub nie posiada możliwości deduplikacji i kompresji zamawiający wymaga dostarczenie 4 krotnej pojemności wyspecyfikowanej w punkcie 2. Zamawiający wymaga by dostarczona licencja nie miała żadnych ograniczeń pojemnościowych a także została dostarczona na najwyższy możliwy stopień deduplikacji/kompresji, jeżeli istnieje takie 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licencjownowanie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. </w:t>
            </w:r>
          </w:p>
          <w:p w14:paraId="73F3322D" w14:textId="6D22AFF3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Macierz musi posiadać wsparcie dla 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wielościeżkowości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 dla systemów Win 2018 i nowszych, Linux, Vmware, Unix</w:t>
            </w:r>
          </w:p>
          <w:p w14:paraId="3FA3E5E8" w14:textId="3C2E5D50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Macierz musi posiadać funkcjonalność 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priorytetyzacji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 zadań w tym ustawienie max parametrów (I/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Ops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 i 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Mbps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) dla poszczególnych LUN.</w:t>
            </w:r>
          </w:p>
          <w:p w14:paraId="5E9D54ED" w14:textId="570C3C89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Macierz musi umożliwiać dynamiczną zmianę rozmiaru wolumenów logicznych bez przerywania pracy macierzy i bez przerywania dostępu do danych znajdujących się na danym wolumenie.</w:t>
            </w:r>
          </w:p>
          <w:p w14:paraId="6FB25DA4" w14:textId="3312B472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Macierz musi posiadać funkcjonalność replikacji danych z inna macierzą tego samego producenta w trybie synchronicznym i  asynchronicznym. Funkcjonalność replikacji danych musi być natywnym narzędziem macierzy. Przed procesem replikacji  macierz musi umożliwiać włączenie procesu deduplikacji danych i kompresji danych w celu optymalizacji wykorzystania łącza dla replikowanych zasobów  lub zamawiający wymaga dostarczenia zewnętrznego narzędzia do deduplikowania replikowanych danych lub dwukrotnego zwiększenia pojemności</w:t>
            </w:r>
            <w:r w:rsidR="008C7302" w:rsidRPr="00C77FA5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  <w:p w14:paraId="4D3D315B" w14:textId="0B94B847" w:rsidR="00D016CC" w:rsidRPr="00C77FA5" w:rsidRDefault="00B0694D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Macierz musi posiadać możliwość tworzenia zasobów typu WORM, Zamawiający wymaga dostarczenia licencji jeżeli są wymagane dla osiągnięcia tej funkcjonalności</w:t>
            </w:r>
            <w:r w:rsidRPr="00C77FA5" w:rsidDel="00B0694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D016CC" w:rsidRPr="00C77FA5">
              <w:rPr>
                <w:rFonts w:ascii="Calibri" w:hAnsi="Calibri" w:cs="Calibri"/>
                <w:bCs/>
                <w:sz w:val="22"/>
                <w:szCs w:val="22"/>
              </w:rPr>
              <w:t>System posiadać specjalny moduł do zabezpieczenia przez atakiem Ransomware w szczególności:</w:t>
            </w:r>
          </w:p>
          <w:p w14:paraId="3F9B4BFF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- musi informować administratora w przypadku nie standardowego zachowania systemu oraz danych</w:t>
            </w:r>
          </w:p>
          <w:p w14:paraId="1C9DF567" w14:textId="40E049EC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- wykonywać automatyczną prewencyjną kopię migawkową „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snapshot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” w przypadku zagrożenia atakiem ransomware i wystąpienia ataku.</w:t>
            </w:r>
          </w:p>
          <w:p w14:paraId="022EBBCF" w14:textId="59BDA31C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 Macierz musi posiadać funkcjonalność klonowania danych bez potrzeby fizycznego kopiowania danych na nośnikach.</w:t>
            </w:r>
          </w:p>
          <w:p w14:paraId="55E79863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Macierz musi posiadać  funkcjonalność wykonania spójnego 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snapshotu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 dla następujących aplikacji: </w:t>
            </w:r>
          </w:p>
          <w:p w14:paraId="30CE03E8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- Vmware</w:t>
            </w:r>
          </w:p>
          <w:p w14:paraId="6A78A203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- SAP</w:t>
            </w:r>
          </w:p>
          <w:p w14:paraId="30EC38EA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- MS SQL</w:t>
            </w:r>
          </w:p>
          <w:p w14:paraId="71502B18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- MS Exchange</w:t>
            </w:r>
          </w:p>
          <w:p w14:paraId="1EE91EFD" w14:textId="45106C4B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- MS HyperV</w:t>
            </w:r>
          </w:p>
          <w:p w14:paraId="1AEAAAD6" w14:textId="008F840C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W celach bezpieczeństwa macierz musi posiadać funkcjonalność wieloetapowej akceptacji wybranych operacji tj. operacje takie jak: Skasowanie LUN/Wolumeny, skasowanie 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Snapshotu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, wyłączenie replikacji, zmianę konfiguracji macierzy, zmianę polityki bezpieczeństwa macierzy. System musi pozwalać by wykonanie w/w operacji było akceptowane przez przynajmniej dwóch administratorów w celu zwiększenia bezpieczeństwa i uniknięcia błędów ludzkich. </w:t>
            </w:r>
          </w:p>
          <w:p w14:paraId="37A8A5B7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Macierz musi posiadać funkcjonalność klastra geograficznego pozwalającego na automatyczne przełączanie zasobów pomiędzy macierzami dla zasobów SAN w szczególności wspierający minimum następujące systemy: </w:t>
            </w:r>
          </w:p>
          <w:p w14:paraId="5BEA2C61" w14:textId="77777777" w:rsidR="00D016CC" w:rsidRPr="00C77FA5" w:rsidRDefault="00D016CC" w:rsidP="007C5EFE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VMware</w:t>
            </w:r>
          </w:p>
          <w:p w14:paraId="41B56958" w14:textId="77777777" w:rsidR="00D016CC" w:rsidRPr="00C77FA5" w:rsidRDefault="00D016CC" w:rsidP="007C5EFE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VMFS</w:t>
            </w:r>
          </w:p>
          <w:p w14:paraId="67972238" w14:textId="77777777" w:rsidR="00D016CC" w:rsidRPr="00C77FA5" w:rsidRDefault="00D016CC" w:rsidP="007C5EFE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Windows</w:t>
            </w:r>
          </w:p>
          <w:p w14:paraId="2C08A299" w14:textId="77777777" w:rsidR="00D016CC" w:rsidRPr="00C77FA5" w:rsidRDefault="00D016CC" w:rsidP="007C5EFE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Windows Server Failover Cluster (WSFC)</w:t>
            </w:r>
          </w:p>
          <w:p w14:paraId="6252A2C5" w14:textId="77777777" w:rsidR="00D016CC" w:rsidRPr="00C77FA5" w:rsidRDefault="00D016CC" w:rsidP="007C5EFE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Hyper-V</w:t>
            </w:r>
          </w:p>
          <w:p w14:paraId="173B3B95" w14:textId="77777777" w:rsidR="00D016CC" w:rsidRPr="00C77FA5" w:rsidRDefault="00D016CC" w:rsidP="007C5EFE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Oracle, Oracle RAC, MS SQL, SAP HANA</w:t>
            </w:r>
          </w:p>
          <w:p w14:paraId="566978B4" w14:textId="77777777" w:rsidR="00D016CC" w:rsidRPr="00C77FA5" w:rsidRDefault="00D016CC" w:rsidP="007C5EFE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Linux</w:t>
            </w:r>
          </w:p>
          <w:p w14:paraId="2748665C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Automatyczne przełączanie zasobów z jednej macierzy 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dwukontrolerowej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 na inną macierz 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dwukontrolerową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 musi się odbywać w trybie: </w:t>
            </w:r>
          </w:p>
          <w:p w14:paraId="1F8BB084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- bez ingerencji inżyniera</w:t>
            </w:r>
          </w:p>
          <w:p w14:paraId="7D9E0E92" w14:textId="75B79A6D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- z ingerencją inżyniera</w:t>
            </w:r>
          </w:p>
          <w:p w14:paraId="654991DB" w14:textId="3942D1F3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Macierz musi posiadać 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pakieto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 oprogramowania do backupu zasobów plikowych pomiędzy macierzami tego samego producenta. </w:t>
            </w:r>
          </w:p>
          <w:p w14:paraId="4A0A1A06" w14:textId="68CE8BA3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Oferowana konfiguracja macierzy musi pozwalać na osiągnięcie wydajności do 240 000IOPS przy 8Kb bloku i stosunku 70/30% odczyt/zapis. Zamawiający wraz z ofertą wymaga dostarczenia oficjalnego dokumentu producenta z wymiarowaniem wydajności oraz dopuszcza możliwość sprawdzenia wydajności macierzy przy odbiorze.</w:t>
            </w:r>
          </w:p>
          <w:p w14:paraId="79617C51" w14:textId="251B803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Macierz musi posiadać narzędzie umożliwiające generowanie raportu o konfiguracji, utworzonych dyskach logicznych i woluminach oraz ich zajętości wraz z podziałem na rzeczywiste dane, kopie migawkowe oraz dane wewnętrzne macierzy.</w:t>
            </w:r>
          </w:p>
          <w:p w14:paraId="2BEB3374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Macierz musi być wyposażona oprogramowanie do audytu zasobów plikowych w szczególności pozwalać na:</w:t>
            </w:r>
          </w:p>
          <w:p w14:paraId="7921AA1A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- blokowanie zapisywania plików z określonym (do zdefiniowania przez administratora) rozszerzeniem</w:t>
            </w:r>
          </w:p>
          <w:p w14:paraId="3B3D9F66" w14:textId="1A2F10A0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- monitorowaniu operacji wykonywanych na plikach</w:t>
            </w:r>
          </w:p>
          <w:p w14:paraId="4618DEED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Macierz musi posiadać funkcjonalność „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Tieringu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” zimnych danych na:</w:t>
            </w:r>
          </w:p>
          <w:p w14:paraId="432CFFE4" w14:textId="77777777" w:rsidR="00D016CC" w:rsidRPr="00C77FA5" w:rsidRDefault="00D016CC" w:rsidP="007C5EFE">
            <w:pPr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 inną macierz tego samego producenta (z wolnymi dyskami np. NL-SAS)</w:t>
            </w:r>
          </w:p>
          <w:p w14:paraId="3061A6D8" w14:textId="77777777" w:rsidR="00D016CC" w:rsidRPr="00C77FA5" w:rsidRDefault="00D016CC" w:rsidP="007C5EFE">
            <w:pPr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inną macierz dowolnego producenta z protokołem S3</w:t>
            </w:r>
          </w:p>
          <w:p w14:paraId="2D4A7E38" w14:textId="77777777" w:rsidR="00D016CC" w:rsidRPr="00C77FA5" w:rsidRDefault="00D016CC" w:rsidP="007C5EFE">
            <w:pPr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Tiering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 musi być natywnym narzędziem macierzy i wykonywać się automatycznie. </w:t>
            </w:r>
          </w:p>
          <w:p w14:paraId="1DD8E457" w14:textId="77777777" w:rsidR="00D016CC" w:rsidRPr="00C77FA5" w:rsidRDefault="00D016CC" w:rsidP="007C5EFE">
            <w:pPr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Tiering</w:t>
            </w:r>
            <w:proofErr w:type="spellEnd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 do chmury na zasób S3</w:t>
            </w:r>
          </w:p>
          <w:p w14:paraId="23BAE258" w14:textId="787F2AA5" w:rsidR="00D016CC" w:rsidRPr="00C77FA5" w:rsidRDefault="00D016CC" w:rsidP="007C5EFE">
            <w:pPr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Replikację asynchroniczną na dowolny zasób S3 dowolnego producenta</w:t>
            </w:r>
          </w:p>
          <w:p w14:paraId="73872526" w14:textId="0825DE56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Wszystkie funkcjonalności muszą być dostarczone na maksymalną pojemność macierzy.</w:t>
            </w:r>
          </w:p>
          <w:p w14:paraId="22A90915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Z macierzą zamawiający wymaga dostarczenia oprogramowania które pozwala na:</w:t>
            </w:r>
          </w:p>
          <w:p w14:paraId="49CE4238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- monitoring wykorzystania przestrzeni na macierzy</w:t>
            </w:r>
          </w:p>
          <w:p w14:paraId="08CF4526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- monitoring grup </w:t>
            </w:r>
            <w:proofErr w:type="spellStart"/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RAIDowych</w:t>
            </w:r>
            <w:proofErr w:type="spellEnd"/>
          </w:p>
          <w:p w14:paraId="129C7E60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- monitoring wykonywanych backupów/replikacji danych między macierzami</w:t>
            </w:r>
          </w:p>
          <w:p w14:paraId="18A8EBDD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- monitoring wydajności macierzy</w:t>
            </w:r>
          </w:p>
          <w:p w14:paraId="236D3F99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- analizę i diagnozę spadku wydajności</w:t>
            </w:r>
          </w:p>
          <w:p w14:paraId="4476D9DF" w14:textId="7E0BE13D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Zamawiający dopuszcza zastosowanie oprogramowania zewnętrznego, na pełną max pojemność systemu.</w:t>
            </w:r>
          </w:p>
          <w:p w14:paraId="1E911941" w14:textId="28CCE39D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Wszystkie funkcjonalności muszą być dostarczone na maksymalną pojemność urządzenia i pozwalać na wspólne działanie (żadna funkcjonalność nie może wykluczać działania innej funkcjonalności).</w:t>
            </w:r>
          </w:p>
        </w:tc>
      </w:tr>
      <w:tr w:rsidR="00D016CC" w:rsidRPr="00C77FA5" w14:paraId="17860B34" w14:textId="77777777" w:rsidTr="00D016CC">
        <w:trPr>
          <w:trHeight w:val="440"/>
        </w:trPr>
        <w:tc>
          <w:tcPr>
            <w:tcW w:w="1342" w:type="pct"/>
          </w:tcPr>
          <w:p w14:paraId="37808B3D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C77FA5">
              <w:rPr>
                <w:rFonts w:ascii="Calibri" w:hAnsi="Calibri" w:cs="Calibri"/>
                <w:b/>
                <w:sz w:val="22"/>
                <w:szCs w:val="22"/>
              </w:rPr>
              <w:t xml:space="preserve">Gwarancja i serwis </w:t>
            </w:r>
          </w:p>
        </w:tc>
        <w:tc>
          <w:tcPr>
            <w:tcW w:w="3658" w:type="pct"/>
          </w:tcPr>
          <w:p w14:paraId="596A64B9" w14:textId="77777777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>3 lata serwisu z 2 godzinnym czasem odpowiedzi i wymianą części na następny dzień roboczy po diagnozie problemu. Dostarczony serwis musi umożliwiać  zgłaszanie awarii w trybie 24x7.</w:t>
            </w:r>
          </w:p>
          <w:p w14:paraId="5A9BAD4C" w14:textId="6B5177EA" w:rsidR="00D016CC" w:rsidRPr="00C77FA5" w:rsidRDefault="00D016CC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 Dostarczony system musi posiadać również 3 lata subskrypcji dla dostarczonego wraz z macierzą oprogramowania, dostęp do portalu serwisowego producenta, dostęp do wiedzy i informacji technicznych dotyczących oferowanego urządzenia.</w:t>
            </w:r>
          </w:p>
          <w:p w14:paraId="2D510052" w14:textId="366BEBD9" w:rsidR="00D016CC" w:rsidRPr="00C77FA5" w:rsidRDefault="004E4BE2" w:rsidP="00D016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Uszkodzone </w:t>
            </w:r>
            <w:r w:rsidR="00D016CC" w:rsidRPr="00C77FA5">
              <w:rPr>
                <w:rFonts w:ascii="Calibri" w:hAnsi="Calibri" w:cs="Calibri"/>
                <w:bCs/>
                <w:sz w:val="22"/>
                <w:szCs w:val="22"/>
              </w:rPr>
              <w:t>nośniki pozostaj</w:t>
            </w:r>
            <w:r w:rsidR="00A955A6" w:rsidRPr="00C77FA5">
              <w:rPr>
                <w:rFonts w:ascii="Calibri" w:hAnsi="Calibri" w:cs="Calibri"/>
                <w:bCs/>
                <w:sz w:val="22"/>
                <w:szCs w:val="22"/>
              </w:rPr>
              <w:t>ą</w:t>
            </w:r>
            <w:r w:rsidR="00D016CC" w:rsidRPr="00C77FA5">
              <w:rPr>
                <w:rFonts w:ascii="Calibri" w:hAnsi="Calibri" w:cs="Calibri"/>
                <w:bCs/>
                <w:sz w:val="22"/>
                <w:szCs w:val="22"/>
              </w:rPr>
              <w:t xml:space="preserve"> u zamawiającego</w:t>
            </w:r>
            <w:r w:rsidR="00354747" w:rsidRPr="00C77FA5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</w:tr>
    </w:tbl>
    <w:p w14:paraId="547BE3DA" w14:textId="77777777" w:rsidR="006C49A9" w:rsidRPr="00C77FA5" w:rsidRDefault="006C49A9" w:rsidP="001407D0">
      <w:pPr>
        <w:overflowPunct/>
        <w:autoSpaceDE/>
        <w:autoSpaceDN/>
        <w:adjustRightInd/>
        <w:spacing w:after="120"/>
        <w:textAlignment w:val="auto"/>
        <w:rPr>
          <w:rFonts w:ascii="Calibri" w:hAnsi="Calibri" w:cs="Calibri"/>
          <w:b/>
          <w:sz w:val="22"/>
          <w:szCs w:val="22"/>
        </w:rPr>
      </w:pPr>
    </w:p>
    <w:p w14:paraId="72F01D54" w14:textId="7FE0A97A" w:rsidR="001407D0" w:rsidRPr="00C77FA5" w:rsidRDefault="00C9411C" w:rsidP="00C01AE5">
      <w:pPr>
        <w:pStyle w:val="Akapitzlist"/>
        <w:overflowPunct/>
        <w:autoSpaceDE/>
        <w:autoSpaceDN/>
        <w:adjustRightInd/>
        <w:spacing w:after="120"/>
        <w:ind w:left="284"/>
        <w:textAlignment w:val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I</w:t>
      </w:r>
      <w:r w:rsidR="00C01AE5" w:rsidRPr="00C77FA5">
        <w:rPr>
          <w:rFonts w:ascii="Calibri" w:hAnsi="Calibri" w:cs="Calibri"/>
          <w:b/>
          <w:sz w:val="22"/>
          <w:szCs w:val="22"/>
        </w:rPr>
        <w:t xml:space="preserve">V. </w:t>
      </w:r>
      <w:r w:rsidR="001407D0" w:rsidRPr="00C77FA5">
        <w:rPr>
          <w:rFonts w:ascii="Calibri" w:hAnsi="Calibri" w:cs="Calibri"/>
          <w:b/>
          <w:sz w:val="22"/>
          <w:szCs w:val="22"/>
        </w:rPr>
        <w:t xml:space="preserve">Część </w:t>
      </w:r>
      <w:r>
        <w:rPr>
          <w:rFonts w:ascii="Calibri" w:hAnsi="Calibri" w:cs="Calibri"/>
          <w:b/>
          <w:sz w:val="22"/>
          <w:szCs w:val="22"/>
        </w:rPr>
        <w:t>1.4</w:t>
      </w:r>
      <w:r w:rsidR="00FE5216" w:rsidRPr="00C77FA5">
        <w:rPr>
          <w:rFonts w:ascii="Calibri" w:hAnsi="Calibri" w:cs="Calibri"/>
          <w:b/>
          <w:sz w:val="22"/>
          <w:szCs w:val="22"/>
        </w:rPr>
        <w:t xml:space="preserve"> </w:t>
      </w:r>
      <w:r w:rsidR="001407D0" w:rsidRPr="00C77FA5">
        <w:rPr>
          <w:rFonts w:ascii="Calibri" w:hAnsi="Calibri" w:cs="Calibri"/>
          <w:b/>
          <w:sz w:val="22"/>
          <w:szCs w:val="22"/>
        </w:rPr>
        <w:t xml:space="preserve">(Pakiet nr </w:t>
      </w:r>
      <w:r>
        <w:rPr>
          <w:rFonts w:ascii="Calibri" w:hAnsi="Calibri" w:cs="Calibri"/>
          <w:b/>
          <w:sz w:val="22"/>
          <w:szCs w:val="22"/>
        </w:rPr>
        <w:t>4</w:t>
      </w:r>
      <w:r w:rsidR="001407D0" w:rsidRPr="00C77FA5">
        <w:rPr>
          <w:rFonts w:ascii="Calibri" w:hAnsi="Calibri" w:cs="Calibri"/>
          <w:b/>
          <w:sz w:val="22"/>
          <w:szCs w:val="22"/>
        </w:rPr>
        <w:t xml:space="preserve">)  Integracja i rozbudowa systemów informatycznych – </w:t>
      </w:r>
      <w:r w:rsidR="006C49A9" w:rsidRPr="00C77FA5">
        <w:rPr>
          <w:rFonts w:ascii="Calibri" w:hAnsi="Calibri" w:cs="Calibri"/>
          <w:b/>
          <w:bCs/>
          <w:sz w:val="22"/>
          <w:szCs w:val="22"/>
        </w:rPr>
        <w:t xml:space="preserve">Przełącznik </w:t>
      </w:r>
      <w:r w:rsidR="00FE5216" w:rsidRPr="00C77FA5">
        <w:rPr>
          <w:rFonts w:ascii="Calibri" w:hAnsi="Calibri" w:cs="Calibri"/>
          <w:b/>
          <w:bCs/>
          <w:sz w:val="22"/>
          <w:szCs w:val="22"/>
        </w:rPr>
        <w:t xml:space="preserve">LAN: </w:t>
      </w:r>
      <w:proofErr w:type="spellStart"/>
      <w:r w:rsidR="00FE5216" w:rsidRPr="00C77FA5">
        <w:rPr>
          <w:rFonts w:ascii="Calibri" w:hAnsi="Calibri" w:cs="Calibri"/>
          <w:b/>
          <w:bCs/>
          <w:sz w:val="22"/>
          <w:szCs w:val="22"/>
        </w:rPr>
        <w:t>Switche</w:t>
      </w:r>
      <w:proofErr w:type="spellEnd"/>
      <w:r w:rsidR="00FE5216" w:rsidRPr="00C77FA5">
        <w:rPr>
          <w:rFonts w:ascii="Calibri" w:hAnsi="Calibri" w:cs="Calibri"/>
          <w:b/>
          <w:bCs/>
          <w:sz w:val="22"/>
          <w:szCs w:val="22"/>
        </w:rPr>
        <w:t xml:space="preserve"> rdzeniowe </w:t>
      </w:r>
      <w:r w:rsidR="006C49A9" w:rsidRPr="00C77FA5">
        <w:rPr>
          <w:rFonts w:ascii="Calibri" w:hAnsi="Calibri" w:cs="Calibri"/>
          <w:b/>
          <w:bCs/>
          <w:sz w:val="22"/>
          <w:szCs w:val="22"/>
        </w:rPr>
        <w:t xml:space="preserve">- </w:t>
      </w:r>
      <w:r w:rsidR="00F431DF" w:rsidRPr="00C77FA5">
        <w:rPr>
          <w:rFonts w:ascii="Calibri" w:hAnsi="Calibri" w:cs="Calibri"/>
          <w:b/>
          <w:bCs/>
          <w:sz w:val="22"/>
          <w:szCs w:val="22"/>
        </w:rPr>
        <w:t xml:space="preserve">4 </w:t>
      </w:r>
      <w:r w:rsidR="006C49A9" w:rsidRPr="00C77FA5">
        <w:rPr>
          <w:rFonts w:ascii="Calibri" w:hAnsi="Calibri" w:cs="Calibri"/>
          <w:b/>
          <w:bCs/>
          <w:sz w:val="22"/>
          <w:szCs w:val="22"/>
        </w:rPr>
        <w:t>szt.</w:t>
      </w:r>
    </w:p>
    <w:p w14:paraId="696A941E" w14:textId="78DFF106" w:rsidR="006C49A9" w:rsidRPr="00C77FA5" w:rsidRDefault="006C49A9" w:rsidP="006C49A9">
      <w:pPr>
        <w:jc w:val="both"/>
        <w:rPr>
          <w:rFonts w:ascii="Calibri" w:hAnsi="Calibri" w:cs="Calibri"/>
          <w:sz w:val="22"/>
          <w:szCs w:val="22"/>
        </w:rPr>
      </w:pPr>
      <w:r w:rsidRPr="00C77FA5">
        <w:rPr>
          <w:rFonts w:ascii="Calibri" w:hAnsi="Calibri" w:cs="Calibri"/>
          <w:sz w:val="22"/>
          <w:szCs w:val="22"/>
        </w:rPr>
        <w:t xml:space="preserve">Wymagania dla przełącznika </w:t>
      </w:r>
      <w:r w:rsidR="00E83B21" w:rsidRPr="00C77FA5">
        <w:rPr>
          <w:rFonts w:ascii="Calibri" w:hAnsi="Calibri" w:cs="Calibri"/>
          <w:sz w:val="22"/>
          <w:szCs w:val="22"/>
        </w:rPr>
        <w:t>LAN</w:t>
      </w:r>
      <w:r w:rsidRPr="00C77FA5">
        <w:rPr>
          <w:rFonts w:ascii="Calibri" w:hAnsi="Calibri" w:cs="Calibri"/>
          <w:sz w:val="22"/>
          <w:szCs w:val="22"/>
        </w:rPr>
        <w:t>:</w:t>
      </w:r>
    </w:p>
    <w:p w14:paraId="1B5FE11C" w14:textId="6030D16C" w:rsidR="10BA13B9" w:rsidRPr="00C77FA5" w:rsidRDefault="10BA13B9" w:rsidP="007C5EFE">
      <w:pPr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Typ i liczba portów: </w:t>
      </w:r>
    </w:p>
    <w:p w14:paraId="2CD86B7B" w14:textId="6D1876DD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spacing w:line="264" w:lineRule="auto"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Minimum </w:t>
      </w:r>
      <w:r w:rsidR="41345CA1" w:rsidRPr="00C77FA5">
        <w:rPr>
          <w:rFonts w:ascii="Calibri" w:eastAsia="Calibri" w:hAnsi="Calibri" w:cs="Calibri"/>
          <w:sz w:val="22"/>
          <w:szCs w:val="22"/>
        </w:rPr>
        <w:t>32</w:t>
      </w:r>
      <w:r w:rsidRPr="00C77FA5">
        <w:rPr>
          <w:rFonts w:ascii="Calibri" w:eastAsia="Calibri" w:hAnsi="Calibri" w:cs="Calibri"/>
          <w:sz w:val="22"/>
          <w:szCs w:val="22"/>
        </w:rPr>
        <w:t xml:space="preserve"> porty 10GbE/25GbE SFP28 </w:t>
      </w:r>
      <w:r w:rsidR="2BCE693C" w:rsidRPr="00C77FA5">
        <w:rPr>
          <w:rFonts w:ascii="Calibri" w:eastAsia="Calibri" w:hAnsi="Calibri" w:cs="Calibri"/>
          <w:sz w:val="22"/>
          <w:szCs w:val="22"/>
        </w:rPr>
        <w:t xml:space="preserve">(w tym minimum 4 </w:t>
      </w:r>
      <w:r w:rsidRPr="00C77FA5">
        <w:rPr>
          <w:rFonts w:ascii="Calibri" w:eastAsia="Calibri" w:hAnsi="Calibri" w:cs="Calibri"/>
          <w:sz w:val="22"/>
          <w:szCs w:val="22"/>
        </w:rPr>
        <w:t xml:space="preserve">ze wsparciem dla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M</w:t>
      </w:r>
      <w:r w:rsidR="1A73D968" w:rsidRPr="00C77FA5">
        <w:rPr>
          <w:rFonts w:ascii="Calibri" w:eastAsia="Calibri" w:hAnsi="Calibri" w:cs="Calibri"/>
          <w:sz w:val="22"/>
          <w:szCs w:val="22"/>
        </w:rPr>
        <w:t>acS</w:t>
      </w:r>
      <w:r w:rsidRPr="00C77FA5">
        <w:rPr>
          <w:rFonts w:ascii="Calibri" w:eastAsia="Calibri" w:hAnsi="Calibri" w:cs="Calibri"/>
          <w:sz w:val="22"/>
          <w:szCs w:val="22"/>
        </w:rPr>
        <w:t>ec</w:t>
      </w:r>
      <w:proofErr w:type="spellEnd"/>
      <w:r w:rsidR="67109B30" w:rsidRPr="00C77FA5">
        <w:rPr>
          <w:rFonts w:ascii="Calibri" w:eastAsia="Calibri" w:hAnsi="Calibri" w:cs="Calibri"/>
          <w:sz w:val="22"/>
          <w:szCs w:val="22"/>
        </w:rPr>
        <w:t>)</w:t>
      </w:r>
      <w:r w:rsidRPr="00C77FA5">
        <w:rPr>
          <w:rFonts w:ascii="Calibri" w:eastAsia="Calibri" w:hAnsi="Calibri" w:cs="Calibri"/>
          <w:sz w:val="22"/>
          <w:szCs w:val="22"/>
        </w:rPr>
        <w:t xml:space="preserve"> umieszczonych z przodu obudowy.</w:t>
      </w:r>
      <w:r w:rsidR="1984AE47" w:rsidRPr="00C77FA5">
        <w:rPr>
          <w:rFonts w:ascii="Calibri" w:eastAsia="Calibri" w:hAnsi="Calibri" w:cs="Calibri"/>
          <w:sz w:val="22"/>
          <w:szCs w:val="22"/>
        </w:rPr>
        <w:t xml:space="preserve"> </w:t>
      </w:r>
      <w:r w:rsidRPr="00C77FA5">
        <w:rPr>
          <w:rFonts w:ascii="Calibri" w:eastAsia="Calibri" w:hAnsi="Calibri" w:cs="Calibri"/>
          <w:sz w:val="22"/>
          <w:szCs w:val="22"/>
        </w:rPr>
        <w:t>Porty muszą wspierać co najmniej standardy: 25GBase-SR, 25GBaseLR, 25GBase-eSR, 10GBase-SR, 10GBase-LR, 10GBase-ER, 10GBase-T, 1000Base-T, 1000BaseSX, 1000BaseLX, kable DAC</w:t>
      </w:r>
    </w:p>
    <w:p w14:paraId="32626AA2" w14:textId="4D99EACF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Minimum 4 porty 40/100GbE QSFP28 umieszczonych z przodu obudowy. Porty muszą wspierać co najmniej standardy: 100GBase-SR4, 100GBase-LR4, 100Gb FR1,</w:t>
      </w:r>
      <w:r w:rsidR="5F0C6724" w:rsidRPr="00C77FA5">
        <w:rPr>
          <w:rFonts w:ascii="Calibri" w:eastAsia="Calibri" w:hAnsi="Calibri" w:cs="Calibri"/>
          <w:sz w:val="22"/>
          <w:szCs w:val="22"/>
        </w:rPr>
        <w:t xml:space="preserve"> </w:t>
      </w:r>
      <w:r w:rsidRPr="00C77FA5">
        <w:rPr>
          <w:rFonts w:ascii="Calibri" w:eastAsia="Calibri" w:hAnsi="Calibri" w:cs="Calibri"/>
          <w:sz w:val="22"/>
          <w:szCs w:val="22"/>
        </w:rPr>
        <w:t>40GBase-SR4, 40GBase-eSR, 40Gb</w:t>
      </w:r>
      <w:r w:rsidR="36D6C517" w:rsidRPr="00C77FA5">
        <w:rPr>
          <w:rFonts w:ascii="Calibri" w:eastAsia="Calibri" w:hAnsi="Calibri" w:cs="Calibri"/>
          <w:sz w:val="22"/>
          <w:szCs w:val="22"/>
        </w:rPr>
        <w:t xml:space="preserve"> MM</w:t>
      </w:r>
      <w:r w:rsidRPr="00C77FA5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BiDi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>, 40GBase-LR4, 40BaseER4, kable DAC</w:t>
      </w:r>
    </w:p>
    <w:p w14:paraId="31EC1043" w14:textId="6783D475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Wszystkie wymienione porty muszą być od siebie niezależne, nie dopuszcza się portów typu Combo</w:t>
      </w:r>
    </w:p>
    <w:p w14:paraId="7BF2C9E5" w14:textId="3C846F22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Wbudowany, dodatkowy, dedykowany port Ethernet do zarządzania poza pasmem - out of band management</w:t>
      </w:r>
    </w:p>
    <w:p w14:paraId="3FB6B209" w14:textId="3ED3B3B8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Port konsoli RS232 ze złączem DB9 lub RJ45</w:t>
      </w:r>
    </w:p>
    <w:p w14:paraId="199CA6A0" w14:textId="742CD222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Port konsoli USB ze złączem USB-C</w:t>
      </w:r>
    </w:p>
    <w:p w14:paraId="76F37C30" w14:textId="106EABB1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Port USB 2.0 (niezależny od portu konsoli USB)</w:t>
      </w:r>
    </w:p>
    <w:p w14:paraId="14FA4C11" w14:textId="1592DA06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Wydajność: minimum 2.4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Tbps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 xml:space="preserve"> (prędkość przełączania „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wirespeed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>” dla każdego portu przełącznika)</w:t>
      </w:r>
    </w:p>
    <w:p w14:paraId="1C645470" w14:textId="7578CB0E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C77FA5">
        <w:rPr>
          <w:rFonts w:ascii="Calibri" w:eastAsia="Calibri" w:hAnsi="Calibri" w:cs="Calibri"/>
          <w:color w:val="000000" w:themeColor="text1"/>
          <w:sz w:val="22"/>
          <w:szCs w:val="22"/>
        </w:rPr>
        <w:t>Wydajność: minimum 1000</w:t>
      </w:r>
      <w:r w:rsidR="692847CF" w:rsidRPr="00C77FA5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C77FA5">
        <w:rPr>
          <w:rFonts w:ascii="Calibri" w:eastAsia="Calibri" w:hAnsi="Calibri" w:cs="Calibri"/>
          <w:color w:val="000000" w:themeColor="text1"/>
          <w:sz w:val="22"/>
          <w:szCs w:val="22"/>
        </w:rPr>
        <w:t>Mp</w:t>
      </w:r>
      <w:proofErr w:type="spellEnd"/>
      <w:r w:rsidRPr="00C77FA5">
        <w:rPr>
          <w:rFonts w:ascii="Calibri" w:eastAsia="Calibri" w:hAnsi="Calibri" w:cs="Calibri"/>
          <w:color w:val="000000" w:themeColor="text1"/>
          <w:sz w:val="22"/>
          <w:szCs w:val="22"/>
        </w:rPr>
        <w:t>/s</w:t>
      </w:r>
    </w:p>
    <w:p w14:paraId="3E2762A2" w14:textId="0AF10BB8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Przełączanie w warstwie 2 i 3 modelu OSI</w:t>
      </w:r>
    </w:p>
    <w:p w14:paraId="6113C621" w14:textId="4E5E4815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Wielkość bufora pakietów (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packet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buffer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 xml:space="preserve">): minimum 32MB </w:t>
      </w:r>
    </w:p>
    <w:p w14:paraId="074E1AD6" w14:textId="5EB67BEA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Modularny system operacyjny bazujący na jądrze Linux </w:t>
      </w:r>
    </w:p>
    <w:p w14:paraId="34D7D11C" w14:textId="0C83B269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Minimum 32GB wewnętrznej pamięci nieulotnej typu Flash (CF, SSD, SD,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eUSB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 xml:space="preserve">, SPI Flash). Pamięć musi być umieszczona wewnątrz urządzenia w sposób uniemożliwiający łatwe jej usunięcie (nie dopuszcza się pamięci podłączonej do portów (typu USB, czytnik kart SD,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microSD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>, CF itp.) umieszczonych na obudowie przełącznika</w:t>
      </w:r>
    </w:p>
    <w:p w14:paraId="7E847168" w14:textId="48A56B11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Oprócz uruchamiania systemu operacyjnego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Bootloader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 xml:space="preserve"> musi pozwalać na: dostęp do logów, zrzutów pamięci (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coredump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>) i konfiguracji, naprawę i formatowanie przestrzeni pamięci, wygrywanie i aktualizację systemu operacyjnego, czyszczenie konfiguracji, czyszczenie i zmianę haseł administratorskich, wybór wersji systemu operacyjnego</w:t>
      </w:r>
    </w:p>
    <w:p w14:paraId="18EC9C55" w14:textId="10033CA6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Minimum 16GB pamięci operacyjnej</w:t>
      </w:r>
    </w:p>
    <w:p w14:paraId="04B6C853" w14:textId="7B998514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Przełącznik wyposażony w redundantne, modularne wentylatory (minimum dwa niezależne moduły wentylatorów)</w:t>
      </w:r>
    </w:p>
    <w:p w14:paraId="6EA8118E" w14:textId="4150EF78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Przepływ powietrza w przełączniku musi odbywać się w kierunku z przodu przełącznika do tyłu przełącznika. Nie dopuszczalne są rozwiązania, z mieszanym przepływem powietrza.</w:t>
      </w:r>
    </w:p>
    <w:p w14:paraId="6A7156B1" w14:textId="7AEBB5D9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Dwa wbudowane (wewnętrzne, modularne) zasilacze AC dla zapewnienia redundancji zasilania, wymieniane podczas pracy urządzenia. </w:t>
      </w:r>
    </w:p>
    <w:p w14:paraId="7CBAEFF8" w14:textId="641A01AC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Obsługa łączy agregowanych zgodnie ze standardem 802.3ad Link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Aggregation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Protocol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 xml:space="preserve"> (LACP)</w:t>
      </w:r>
    </w:p>
    <w:p w14:paraId="54571CFE" w14:textId="6E90EB46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Funkcja łączenia przełączników w grupy co najmniej 2 urządzeń, w sposób ciągły synchronizujących ze sobą konfiguracje przy zachowaniu niezależnych płaszczyzn zarządzani (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control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plane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>). Przełączniki połączone w grupę muszą zapewnić co najmniej: realizację łączy agregowanych w ramach różnych przełączników będących w grupie, architekturę, w której oba przełączniki są aktywne dla funkcji L2 i L3, funkcje typu ISSU lub Live Upgrade.</w:t>
      </w:r>
    </w:p>
    <w:p w14:paraId="2D6692CF" w14:textId="7D7B19F7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Tablica adresów MAC o wielkości minimum 210000 pozycji</w:t>
      </w:r>
    </w:p>
    <w:p w14:paraId="435FCFC1" w14:textId="519F0835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Obsługa ramek Jumbo o wielkości co najmniej 9kB</w:t>
      </w:r>
    </w:p>
    <w:p w14:paraId="191C600D" w14:textId="0B7A21BA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Obsługa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Quality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 xml:space="preserve"> of Service</w:t>
      </w:r>
    </w:p>
    <w:p w14:paraId="7AC6F5FB" w14:textId="4763F14D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val="en-US"/>
        </w:rPr>
      </w:pPr>
      <w:proofErr w:type="spellStart"/>
      <w:r w:rsidRPr="00C77FA5">
        <w:rPr>
          <w:rFonts w:ascii="Calibri" w:eastAsia="Calibri" w:hAnsi="Calibri" w:cs="Calibri"/>
          <w:sz w:val="22"/>
          <w:szCs w:val="22"/>
          <w:lang w:val="en-US"/>
        </w:rPr>
        <w:t>Obsługa</w:t>
      </w:r>
      <w:proofErr w:type="spellEnd"/>
      <w:r w:rsidRPr="00C77FA5">
        <w:rPr>
          <w:rFonts w:ascii="Calibri" w:eastAsia="Calibri" w:hAnsi="Calibri" w:cs="Calibri"/>
          <w:sz w:val="22"/>
          <w:szCs w:val="22"/>
          <w:lang w:val="en-US"/>
        </w:rPr>
        <w:t xml:space="preserve"> </w:t>
      </w:r>
      <w:proofErr w:type="spellStart"/>
      <w:r w:rsidRPr="00C77FA5">
        <w:rPr>
          <w:rFonts w:ascii="Calibri" w:eastAsia="Calibri" w:hAnsi="Calibri" w:cs="Calibri"/>
          <w:sz w:val="22"/>
          <w:szCs w:val="22"/>
          <w:lang w:val="en-US"/>
        </w:rPr>
        <w:t>mechanizmów</w:t>
      </w:r>
      <w:proofErr w:type="spellEnd"/>
      <w:r w:rsidRPr="00C77FA5">
        <w:rPr>
          <w:rFonts w:ascii="Calibri" w:eastAsia="Calibri" w:hAnsi="Calibri" w:cs="Calibri"/>
          <w:sz w:val="22"/>
          <w:szCs w:val="22"/>
          <w:lang w:val="en-US"/>
        </w:rPr>
        <w:t xml:space="preserve">, co </w:t>
      </w:r>
      <w:proofErr w:type="spellStart"/>
      <w:r w:rsidRPr="00C77FA5">
        <w:rPr>
          <w:rFonts w:ascii="Calibri" w:eastAsia="Calibri" w:hAnsi="Calibri" w:cs="Calibri"/>
          <w:sz w:val="22"/>
          <w:szCs w:val="22"/>
          <w:lang w:val="en-US"/>
        </w:rPr>
        <w:t>najmniej</w:t>
      </w:r>
      <w:proofErr w:type="spellEnd"/>
      <w:r w:rsidRPr="00C77FA5">
        <w:rPr>
          <w:rFonts w:ascii="Calibri" w:eastAsia="Calibri" w:hAnsi="Calibri" w:cs="Calibri"/>
          <w:sz w:val="22"/>
          <w:szCs w:val="22"/>
          <w:lang w:val="en-US"/>
        </w:rPr>
        <w:t>: strict priority (SP) queuing, Deficit weighted round robin (DWRR) queuing oraz SP+DWRR</w:t>
      </w:r>
    </w:p>
    <w:p w14:paraId="1DEF8C61" w14:textId="51BCE232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val="en-US"/>
        </w:rPr>
      </w:pPr>
      <w:proofErr w:type="spellStart"/>
      <w:r w:rsidRPr="00C77FA5">
        <w:rPr>
          <w:rFonts w:ascii="Calibri" w:eastAsia="Calibri" w:hAnsi="Calibri" w:cs="Calibri"/>
          <w:sz w:val="22"/>
          <w:szCs w:val="22"/>
          <w:lang w:val="en-US"/>
        </w:rPr>
        <w:t>Obsługa</w:t>
      </w:r>
      <w:proofErr w:type="spellEnd"/>
      <w:r w:rsidRPr="00C77FA5">
        <w:rPr>
          <w:rFonts w:ascii="Calibri" w:eastAsia="Calibri" w:hAnsi="Calibri" w:cs="Calibri"/>
          <w:sz w:val="22"/>
          <w:szCs w:val="22"/>
          <w:lang w:val="en-US"/>
        </w:rPr>
        <w:t xml:space="preserve"> IEEE 802.1s Multiple </w:t>
      </w:r>
      <w:proofErr w:type="spellStart"/>
      <w:r w:rsidRPr="00C77FA5">
        <w:rPr>
          <w:rFonts w:ascii="Calibri" w:eastAsia="Calibri" w:hAnsi="Calibri" w:cs="Calibri"/>
          <w:sz w:val="22"/>
          <w:szCs w:val="22"/>
          <w:lang w:val="en-US"/>
        </w:rPr>
        <w:t>SpanningTree</w:t>
      </w:r>
      <w:proofErr w:type="spellEnd"/>
      <w:r w:rsidRPr="00C77FA5">
        <w:rPr>
          <w:rFonts w:ascii="Calibri" w:eastAsia="Calibri" w:hAnsi="Calibri" w:cs="Calibri"/>
          <w:sz w:val="22"/>
          <w:szCs w:val="22"/>
          <w:lang w:val="en-US"/>
        </w:rPr>
        <w:t xml:space="preserve"> (MSTP) oraz IEEE 802.1w Rapid Spanning Tree Protocol</w:t>
      </w:r>
    </w:p>
    <w:p w14:paraId="39AE118C" w14:textId="72CA395C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Obsługa sieci IEEE 802.1Q VLAN – 4094 jednoczesnych sieci VLAN </w:t>
      </w:r>
    </w:p>
    <w:p w14:paraId="693DA75D" w14:textId="67DAED2D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val="en-US"/>
        </w:rPr>
      </w:pPr>
      <w:proofErr w:type="spellStart"/>
      <w:r w:rsidRPr="00C77FA5">
        <w:rPr>
          <w:rFonts w:ascii="Calibri" w:eastAsia="Calibri" w:hAnsi="Calibri" w:cs="Calibri"/>
          <w:sz w:val="22"/>
          <w:szCs w:val="22"/>
          <w:lang w:val="en-US"/>
        </w:rPr>
        <w:t>Obsługa</w:t>
      </w:r>
      <w:proofErr w:type="spellEnd"/>
      <w:r w:rsidRPr="00C77FA5">
        <w:rPr>
          <w:rFonts w:ascii="Calibri" w:eastAsia="Calibri" w:hAnsi="Calibri" w:cs="Calibri"/>
          <w:sz w:val="22"/>
          <w:szCs w:val="22"/>
          <w:lang w:val="en-US"/>
        </w:rPr>
        <w:t xml:space="preserve"> IGMP v2/v3, IGMP Snooping, PIM SM</w:t>
      </w:r>
    </w:p>
    <w:p w14:paraId="1C0FC833" w14:textId="10B3A232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Routing IPv4 – statyczny i dynamiczny (min. RIPv2, OSPF, BGP)</w:t>
      </w:r>
    </w:p>
    <w:p w14:paraId="712E6FD5" w14:textId="022D50BF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val="en-US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Routing IPv6 – statyczny i dynamiczny (min.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RIPng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 xml:space="preserve">, </w:t>
      </w:r>
      <w:r w:rsidRPr="00C77FA5">
        <w:rPr>
          <w:rFonts w:ascii="Calibri" w:eastAsia="Calibri" w:hAnsi="Calibri" w:cs="Calibri"/>
          <w:sz w:val="22"/>
          <w:szCs w:val="22"/>
          <w:lang w:val="en-US"/>
        </w:rPr>
        <w:t>OSPFv3, MP-BGP)</w:t>
      </w:r>
    </w:p>
    <w:p w14:paraId="41F8F995" w14:textId="16CBE5E5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val="en-US"/>
        </w:rPr>
      </w:pPr>
      <w:proofErr w:type="spellStart"/>
      <w:r w:rsidRPr="00C77FA5">
        <w:rPr>
          <w:rFonts w:ascii="Calibri" w:eastAsia="Calibri" w:hAnsi="Calibri" w:cs="Calibri"/>
          <w:sz w:val="22"/>
          <w:szCs w:val="22"/>
          <w:lang w:val="en-US"/>
        </w:rPr>
        <w:t>Obsługa</w:t>
      </w:r>
      <w:proofErr w:type="spellEnd"/>
      <w:r w:rsidRPr="00C77FA5">
        <w:rPr>
          <w:rFonts w:ascii="Calibri" w:eastAsia="Calibri" w:hAnsi="Calibri" w:cs="Calibri"/>
          <w:sz w:val="22"/>
          <w:szCs w:val="22"/>
          <w:lang w:val="en-US"/>
        </w:rPr>
        <w:t xml:space="preserve"> ECMP (Equal Cost Multi Path) </w:t>
      </w:r>
    </w:p>
    <w:p w14:paraId="0087B5DA" w14:textId="2DD75A01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val="en-US"/>
        </w:rPr>
      </w:pPr>
      <w:proofErr w:type="spellStart"/>
      <w:r w:rsidRPr="00C77FA5">
        <w:rPr>
          <w:rFonts w:ascii="Calibri" w:eastAsia="Calibri" w:hAnsi="Calibri" w:cs="Calibri"/>
          <w:sz w:val="22"/>
          <w:szCs w:val="22"/>
          <w:lang w:val="en-US"/>
        </w:rPr>
        <w:t>Obsługa</w:t>
      </w:r>
      <w:proofErr w:type="spellEnd"/>
      <w:r w:rsidRPr="00C77FA5">
        <w:rPr>
          <w:rFonts w:ascii="Calibri" w:eastAsia="Calibri" w:hAnsi="Calibri" w:cs="Calibri"/>
          <w:sz w:val="22"/>
          <w:szCs w:val="22"/>
          <w:lang w:val="en-US"/>
        </w:rPr>
        <w:t xml:space="preserve"> VRRP</w:t>
      </w:r>
    </w:p>
    <w:p w14:paraId="54E2E34F" w14:textId="08BEC2D6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val="en-US"/>
        </w:rPr>
      </w:pPr>
      <w:proofErr w:type="spellStart"/>
      <w:r w:rsidRPr="00C77FA5">
        <w:rPr>
          <w:rFonts w:ascii="Calibri" w:eastAsia="Calibri" w:hAnsi="Calibri" w:cs="Calibri"/>
          <w:sz w:val="22"/>
          <w:szCs w:val="22"/>
          <w:lang w:val="en-US"/>
        </w:rPr>
        <w:t>Obsługa</w:t>
      </w:r>
      <w:proofErr w:type="spellEnd"/>
      <w:r w:rsidRPr="00C77FA5">
        <w:rPr>
          <w:rFonts w:ascii="Calibri" w:eastAsia="Calibri" w:hAnsi="Calibri" w:cs="Calibri"/>
          <w:sz w:val="22"/>
          <w:szCs w:val="22"/>
          <w:lang w:val="en-US"/>
        </w:rPr>
        <w:t xml:space="preserve"> </w:t>
      </w:r>
      <w:proofErr w:type="spellStart"/>
      <w:r w:rsidRPr="00C77FA5">
        <w:rPr>
          <w:rFonts w:ascii="Calibri" w:eastAsia="Calibri" w:hAnsi="Calibri" w:cs="Calibri"/>
          <w:sz w:val="22"/>
          <w:szCs w:val="22"/>
          <w:lang w:val="en-US"/>
        </w:rPr>
        <w:t>tunelowania</w:t>
      </w:r>
      <w:proofErr w:type="spellEnd"/>
      <w:r w:rsidRPr="00C77FA5">
        <w:rPr>
          <w:rFonts w:ascii="Calibri" w:eastAsia="Calibri" w:hAnsi="Calibri" w:cs="Calibri"/>
          <w:sz w:val="22"/>
          <w:szCs w:val="22"/>
          <w:lang w:val="en-US"/>
        </w:rPr>
        <w:t xml:space="preserve"> GRE</w:t>
      </w:r>
    </w:p>
    <w:p w14:paraId="14983BCB" w14:textId="1FD933C0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val="en-US"/>
        </w:rPr>
      </w:pPr>
      <w:proofErr w:type="spellStart"/>
      <w:r w:rsidRPr="00C77FA5">
        <w:rPr>
          <w:rFonts w:ascii="Calibri" w:eastAsia="Calibri" w:hAnsi="Calibri" w:cs="Calibri"/>
          <w:sz w:val="22"/>
          <w:szCs w:val="22"/>
          <w:lang w:val="en-US"/>
        </w:rPr>
        <w:t>Obsługa</w:t>
      </w:r>
      <w:proofErr w:type="spellEnd"/>
      <w:r w:rsidRPr="00C77FA5">
        <w:rPr>
          <w:rFonts w:ascii="Calibri" w:eastAsia="Calibri" w:hAnsi="Calibri" w:cs="Calibri"/>
          <w:sz w:val="22"/>
          <w:szCs w:val="22"/>
          <w:lang w:val="en-US"/>
        </w:rPr>
        <w:t xml:space="preserve"> Virtual Routing and Forwarding (VRF)</w:t>
      </w:r>
    </w:p>
    <w:p w14:paraId="2532FFC1" w14:textId="7D09490A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val="en-US"/>
        </w:rPr>
      </w:pPr>
      <w:proofErr w:type="spellStart"/>
      <w:r w:rsidRPr="00C77FA5">
        <w:rPr>
          <w:rFonts w:ascii="Calibri" w:eastAsia="Calibri" w:hAnsi="Calibri" w:cs="Calibri"/>
          <w:sz w:val="22"/>
          <w:szCs w:val="22"/>
          <w:lang w:val="en-US"/>
        </w:rPr>
        <w:t>Obsługa</w:t>
      </w:r>
      <w:proofErr w:type="spellEnd"/>
      <w:r w:rsidRPr="00C77FA5">
        <w:rPr>
          <w:rFonts w:ascii="Calibri" w:eastAsia="Calibri" w:hAnsi="Calibri" w:cs="Calibri"/>
          <w:sz w:val="22"/>
          <w:szCs w:val="22"/>
          <w:lang w:val="en-US"/>
        </w:rPr>
        <w:t xml:space="preserve"> </w:t>
      </w:r>
      <w:proofErr w:type="spellStart"/>
      <w:r w:rsidRPr="00C77FA5">
        <w:rPr>
          <w:rFonts w:ascii="Calibri" w:eastAsia="Calibri" w:hAnsi="Calibri" w:cs="Calibri"/>
          <w:sz w:val="22"/>
          <w:szCs w:val="22"/>
          <w:lang w:val="en-US"/>
        </w:rPr>
        <w:t>funkcji</w:t>
      </w:r>
      <w:proofErr w:type="spellEnd"/>
      <w:r w:rsidRPr="00C77FA5">
        <w:rPr>
          <w:rFonts w:ascii="Calibri" w:eastAsia="Calibri" w:hAnsi="Calibri" w:cs="Calibri"/>
          <w:sz w:val="22"/>
          <w:szCs w:val="22"/>
          <w:lang w:val="en-US"/>
        </w:rPr>
        <w:t xml:space="preserve"> VXLAN</w:t>
      </w:r>
    </w:p>
    <w:p w14:paraId="7E1A4052" w14:textId="42183E38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Tablica routingu o pojemności co najmniej 600000 wpisów dla IPv4 oraz co najmniej 600000 wpisów dla IPv6</w:t>
      </w:r>
    </w:p>
    <w:p w14:paraId="345B04CA" w14:textId="194D5B21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Obsługa funkcji klienta DHCP</w:t>
      </w:r>
    </w:p>
    <w:p w14:paraId="201B4CE9" w14:textId="7FCC3B2A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Obsługa DHCP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Relay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 xml:space="preserve"> dla IPv4 i IPv6 </w:t>
      </w:r>
    </w:p>
    <w:p w14:paraId="3303DA47" w14:textId="5C1084A9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Obsługa list ACL (co najmniej 60000 dla IPv4 i 60000 dla MAC) na bazie informacji z warstw 2 i 3 modelu OSI.</w:t>
      </w:r>
    </w:p>
    <w:p w14:paraId="6AFF1C9D" w14:textId="300B9D9A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spacing w:line="264" w:lineRule="auto"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Listy ACL muszą być obsługiwane sprzętowo, bez pogarszania wydajności urządzenia</w:t>
      </w:r>
    </w:p>
    <w:p w14:paraId="245E9C21" w14:textId="5E37E4A2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Obsługa standardu 802.1p</w:t>
      </w:r>
    </w:p>
    <w:p w14:paraId="23252667" w14:textId="6E52CCB0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Funkcja ograniczania ruchu typu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multicast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 xml:space="preserve"> i broadcast</w:t>
      </w:r>
    </w:p>
    <w:p w14:paraId="01578A87" w14:textId="06448D27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Możliwość zmiany wartości pola DSCP i/lub wartości priorytetu 802.1p</w:t>
      </w:r>
    </w:p>
    <w:p w14:paraId="7E26A11F" w14:textId="51533329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Funkcja kopiowania ruchu wejściowego i wyjściowego (port mirroring) lokalnego (w obrębie urządzenia) i zdalnego (na porty znajdujące się na innym urządzeniu)</w:t>
      </w:r>
    </w:p>
    <w:p w14:paraId="19237DBC" w14:textId="2A870374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Funkcja centralnego uwierzytelniania administratorów na serwerze RADIUS oraz TACACS+</w:t>
      </w:r>
    </w:p>
    <w:p w14:paraId="7704F8F1" w14:textId="398B0207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Zarządzanie poprzez port konsoli (CLI), SNMP 2c, SNMP 3, interfejs graficzny (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WebGUI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>) znajdujący się bezpośrednio na urządzaniu oraz SSH v2</w:t>
      </w:r>
    </w:p>
    <w:p w14:paraId="17A29FDE" w14:textId="70C7F939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Obsługa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Syslog</w:t>
      </w:r>
      <w:proofErr w:type="spellEnd"/>
    </w:p>
    <w:p w14:paraId="289EC856" w14:textId="77A957F5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val="en-US"/>
        </w:rPr>
      </w:pPr>
      <w:proofErr w:type="spellStart"/>
      <w:r w:rsidRPr="00C77FA5">
        <w:rPr>
          <w:rFonts w:ascii="Calibri" w:eastAsia="Calibri" w:hAnsi="Calibri" w:cs="Calibri"/>
          <w:sz w:val="22"/>
          <w:szCs w:val="22"/>
          <w:lang w:val="en-US"/>
        </w:rPr>
        <w:t>Obsługa</w:t>
      </w:r>
      <w:proofErr w:type="spellEnd"/>
      <w:r w:rsidRPr="00C77FA5">
        <w:rPr>
          <w:rFonts w:ascii="Calibri" w:eastAsia="Calibri" w:hAnsi="Calibri" w:cs="Calibri"/>
          <w:sz w:val="22"/>
          <w:szCs w:val="22"/>
          <w:lang w:val="en-US"/>
        </w:rPr>
        <w:t xml:space="preserve"> IEEE 802.1AB Link Layer Discovery Protocol (LLDP)</w:t>
      </w:r>
    </w:p>
    <w:p w14:paraId="7F1CAFAD" w14:textId="58326564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val="en-US"/>
        </w:rPr>
      </w:pPr>
      <w:proofErr w:type="spellStart"/>
      <w:r w:rsidRPr="00C77FA5">
        <w:rPr>
          <w:rFonts w:ascii="Calibri" w:eastAsia="Calibri" w:hAnsi="Calibri" w:cs="Calibri"/>
          <w:sz w:val="22"/>
          <w:szCs w:val="22"/>
          <w:lang w:val="en-US"/>
        </w:rPr>
        <w:t>Obsługa</w:t>
      </w:r>
      <w:proofErr w:type="spellEnd"/>
      <w:r w:rsidRPr="00C77FA5">
        <w:rPr>
          <w:rFonts w:ascii="Calibri" w:eastAsia="Calibri" w:hAnsi="Calibri" w:cs="Calibri"/>
          <w:sz w:val="22"/>
          <w:szCs w:val="22"/>
          <w:lang w:val="en-US"/>
        </w:rPr>
        <w:t xml:space="preserve"> </w:t>
      </w:r>
      <w:proofErr w:type="spellStart"/>
      <w:r w:rsidRPr="00C77FA5">
        <w:rPr>
          <w:rFonts w:ascii="Calibri" w:eastAsia="Calibri" w:hAnsi="Calibri" w:cs="Calibri"/>
          <w:sz w:val="22"/>
          <w:szCs w:val="22"/>
          <w:lang w:val="en-US"/>
        </w:rPr>
        <w:t>sFlow</w:t>
      </w:r>
      <w:proofErr w:type="spellEnd"/>
    </w:p>
    <w:p w14:paraId="5B30CFF7" w14:textId="1DC357FB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  <w:lang w:val="en-US"/>
        </w:rPr>
      </w:pPr>
      <w:proofErr w:type="spellStart"/>
      <w:r w:rsidRPr="00C77FA5">
        <w:rPr>
          <w:rFonts w:ascii="Calibri" w:eastAsia="Calibri" w:hAnsi="Calibri" w:cs="Calibri"/>
          <w:sz w:val="22"/>
          <w:szCs w:val="22"/>
          <w:lang w:val="en-US"/>
        </w:rPr>
        <w:t>Obsługa</w:t>
      </w:r>
      <w:proofErr w:type="spellEnd"/>
      <w:r w:rsidRPr="00C77FA5">
        <w:rPr>
          <w:rFonts w:ascii="Calibri" w:eastAsia="Calibri" w:hAnsi="Calibri" w:cs="Calibri"/>
          <w:sz w:val="22"/>
          <w:szCs w:val="22"/>
          <w:lang w:val="en-US"/>
        </w:rPr>
        <w:t xml:space="preserve"> Network Time Protocol (NTP)</w:t>
      </w:r>
    </w:p>
    <w:p w14:paraId="4DF841EB" w14:textId="6DCBBC12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Obsługa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Secure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 xml:space="preserve"> FTP (SFTP) oraz TFTP</w:t>
      </w:r>
    </w:p>
    <w:p w14:paraId="7D0E2DE2" w14:textId="76386B0A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Wbudowany mechanizm monitoringu, analizy i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troubleshootingu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 xml:space="preserve"> anomalii i problemów oraz zbierania danych sieciowych. Musi być możliwe podejmowanie akcji na podstawie zdefiniowanych polityk oraz wgrywanie i eksport skryptów pozwalających na indywidualizację monitorowanych danych. </w:t>
      </w:r>
    </w:p>
    <w:p w14:paraId="2E5E3391" w14:textId="39386636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Obsługa skryptów w języku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Python</w:t>
      </w:r>
      <w:proofErr w:type="spellEnd"/>
    </w:p>
    <w:p w14:paraId="796893BF" w14:textId="56A0F97A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Obsługa REST API</w:t>
      </w:r>
    </w:p>
    <w:p w14:paraId="66513578" w14:textId="273802D7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Obsługa RMON (minimum grupy 1, 2, 3 i 9)</w:t>
      </w:r>
    </w:p>
    <w:p w14:paraId="361AC285" w14:textId="2D47A641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Obsługa funkcji diagnostycznych ping i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traceroute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 xml:space="preserve"> dla IPv4 i IPv6</w:t>
      </w:r>
    </w:p>
    <w:p w14:paraId="38462BE2" w14:textId="28296318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Obsługa mechanizmu wykrywania łączy jednokierunkowych typu Device Link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Detection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Protocol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 xml:space="preserve"> (DLDP),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Uni-Directional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 xml:space="preserve"> Link </w:t>
      </w:r>
      <w:proofErr w:type="spellStart"/>
      <w:r w:rsidRPr="00C77FA5">
        <w:rPr>
          <w:rFonts w:ascii="Calibri" w:eastAsia="Calibri" w:hAnsi="Calibri" w:cs="Calibri"/>
          <w:sz w:val="22"/>
          <w:szCs w:val="22"/>
        </w:rPr>
        <w:t>Detection</w:t>
      </w:r>
      <w:proofErr w:type="spellEnd"/>
      <w:r w:rsidRPr="00C77FA5">
        <w:rPr>
          <w:rFonts w:ascii="Calibri" w:eastAsia="Calibri" w:hAnsi="Calibri" w:cs="Calibri"/>
          <w:sz w:val="22"/>
          <w:szCs w:val="22"/>
        </w:rPr>
        <w:t xml:space="preserve"> (UDLD), lub równoważnego</w:t>
      </w:r>
    </w:p>
    <w:p w14:paraId="52407030" w14:textId="52E2F72B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Przechowywanie co najmniej dwóch wersji oprogramowania na przełączniku </w:t>
      </w:r>
    </w:p>
    <w:p w14:paraId="659F0A0F" w14:textId="1F821C51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Przechowywanie wielu plików konfiguracyjnych na przełączniku (liczba wersji ograniczona jedynie dostępną pamięcią stałą, nie dopuszcza się rozwiązań pozwalających na przechowywanie jedynie dwóch konfiguracji). </w:t>
      </w:r>
    </w:p>
    <w:p w14:paraId="208FDCEB" w14:textId="564A5599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Przełącznik musi posiadać mechanizm (automatycznego i ręcznego) tworzenia punktów szybkiego odtwarzania konfiguracji. Punkty szybkiego odtwarzania muszą zawierać aktualne zrzuty działającej konfiguracji oraz informacje dodatkowe (co najmniej: typ punktu, datę utworzenia, wersję oprogramowania, dane sprzętu, dane zapisującego punkt przywracania, opis). System musi umożliwiać ich kopiowanie i uruchamianie na innych urządzeniach tego samego typu. W urządzeniu musi być przechowywanych nie mniej niż 60 punktów przywracania konfiguracji. Przełącznik musi posiadać funkcję porównywania ze sobą (oraz prezentacji różnic) dwóch punktów odtwarzania konfiguracji oraz punktu odtwarzania konfiguracji z konfiguracją aktualnie działającą i konfiguracją zapisaną jako bieżąca. </w:t>
      </w:r>
    </w:p>
    <w:p w14:paraId="521785BF" w14:textId="6D6F5FCF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Wysokość w szafie 19” – 1U o głębokości maksymalnie  </w:t>
      </w:r>
      <w:r w:rsidR="6A01A880" w:rsidRPr="00C77FA5">
        <w:rPr>
          <w:rFonts w:ascii="Calibri" w:eastAsia="Calibri" w:hAnsi="Calibri" w:cs="Calibri"/>
          <w:sz w:val="22"/>
          <w:szCs w:val="22"/>
        </w:rPr>
        <w:t xml:space="preserve">50 </w:t>
      </w:r>
      <w:r w:rsidRPr="00C77FA5">
        <w:rPr>
          <w:rFonts w:ascii="Calibri" w:eastAsia="Calibri" w:hAnsi="Calibri" w:cs="Calibri"/>
          <w:sz w:val="22"/>
          <w:szCs w:val="22"/>
        </w:rPr>
        <w:t>cm</w:t>
      </w:r>
    </w:p>
    <w:p w14:paraId="62AF8F12" w14:textId="1A370C46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 xml:space="preserve">Maksymalny pobór mocy nie większy niż 450W </w:t>
      </w:r>
    </w:p>
    <w:p w14:paraId="036503C2" w14:textId="00098989" w:rsidR="10BA13B9" w:rsidRPr="00C77FA5" w:rsidRDefault="10BA13B9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Minimalny zakres temperatur pracy od 0°C do 45°C</w:t>
      </w:r>
    </w:p>
    <w:p w14:paraId="369976B2" w14:textId="32762932" w:rsidR="006C49A9" w:rsidRPr="00C77FA5" w:rsidRDefault="7E4E3D48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Jeżeli do działania którejkolwiek z wymaganych funkcji potrzebna jest licencja, należy ją dostarczyć</w:t>
      </w:r>
    </w:p>
    <w:p w14:paraId="788DE198" w14:textId="194510F4" w:rsidR="58A17FAC" w:rsidRPr="00C77FA5" w:rsidRDefault="38D71A97" w:rsidP="007C5EFE">
      <w:pPr>
        <w:pStyle w:val="Akapitzlist"/>
        <w:numPr>
          <w:ilvl w:val="0"/>
          <w:numId w:val="8"/>
        </w:numPr>
        <w:jc w:val="both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Zamawiający posiada i wykorzystuje w swojej infrastrukturze system zarządzania urządzeniami sieciowymi HPE IMC. Wymagane jest, aby dostarczane przełączniki</w:t>
      </w:r>
      <w:r w:rsidR="01F06558" w:rsidRPr="00C77FA5">
        <w:rPr>
          <w:rFonts w:ascii="Calibri" w:eastAsia="Calibri" w:hAnsi="Calibri" w:cs="Calibri"/>
          <w:sz w:val="22"/>
          <w:szCs w:val="22"/>
        </w:rPr>
        <w:t xml:space="preserve"> były zarządzane z poziomu tego systemu. Wsparcie dla obsługi przełącznika powinno być potwierdzone w oficjalnej dokumentacji systemu HPE IMC. </w:t>
      </w:r>
    </w:p>
    <w:p w14:paraId="2429F995" w14:textId="7D7C21BA" w:rsidR="006C49A9" w:rsidRPr="00C77FA5" w:rsidRDefault="39011EE2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sz w:val="22"/>
          <w:szCs w:val="22"/>
        </w:rPr>
      </w:pPr>
      <w:r w:rsidRPr="00C77FA5">
        <w:rPr>
          <w:rFonts w:ascii="Calibri" w:eastAsia="Calibri" w:hAnsi="Calibri" w:cs="Calibri"/>
          <w:sz w:val="22"/>
          <w:szCs w:val="22"/>
        </w:rPr>
        <w:t>Wszystkie wymagane na przełączniku funkcje muszą być dostępne przez cały okres jego użytkowania (permanentne), nie dopuszcza się licencji czasowych i subskrypcji o ile nie wyspecyfikowano inaczej.</w:t>
      </w:r>
    </w:p>
    <w:p w14:paraId="05FD2D1D" w14:textId="4F451559" w:rsidR="006C49A9" w:rsidRPr="00C77FA5" w:rsidRDefault="39011EE2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2"/>
          <w:szCs w:val="22"/>
        </w:rPr>
      </w:pPr>
      <w:r w:rsidRPr="00C77FA5">
        <w:rPr>
          <w:rFonts w:ascii="Calibri" w:hAnsi="Calibri" w:cs="Calibri"/>
          <w:sz w:val="22"/>
          <w:szCs w:val="22"/>
        </w:rPr>
        <w:t>Minimum 3 letnia gwarancja na urządzenie. Gwarancja musi zapewniać również dostęp do poprawek i aktualizacji oprogramowania urządzenia oraz wsparcia technicznego w godzinach roboczych przez cały okres. Usługa musi być świadczony bezpośrednio przez producenta sprzętu w języku polskim. Cała komunikacja odbywać się musi bezpośrednio pomiędzy Zamawiającym i producentem sprzętu. Aktualizacje oprogramowania i poprawki muszą być dostępne (bezpośrednio od producenta) przez cały ten czas. Gwarancja zapewniać musi wymianę wadliwego urządzenia w trybie NBD.</w:t>
      </w:r>
    </w:p>
    <w:p w14:paraId="25599868" w14:textId="0369DB00" w:rsidR="006C49A9" w:rsidRPr="00C77FA5" w:rsidRDefault="0403C81C" w:rsidP="007C5EFE">
      <w:pPr>
        <w:pStyle w:val="Akapitzlist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2"/>
          <w:szCs w:val="22"/>
        </w:rPr>
      </w:pPr>
      <w:r w:rsidRPr="00C77FA5">
        <w:rPr>
          <w:rFonts w:ascii="Calibri" w:hAnsi="Calibri" w:cs="Calibri"/>
          <w:sz w:val="22"/>
          <w:szCs w:val="22"/>
        </w:rPr>
        <w:t>Wraz z każdym przełącznikiem należy dostarczyć:</w:t>
      </w:r>
    </w:p>
    <w:p w14:paraId="5A44DF9D" w14:textId="5074A0CD" w:rsidR="006C49A9" w:rsidRPr="00C77FA5" w:rsidRDefault="79F5E68E" w:rsidP="007C5EFE">
      <w:pPr>
        <w:pStyle w:val="Akapitzlist"/>
        <w:numPr>
          <w:ilvl w:val="1"/>
          <w:numId w:val="8"/>
        </w:num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2"/>
          <w:szCs w:val="22"/>
        </w:rPr>
      </w:pPr>
      <w:r w:rsidRPr="00C77FA5">
        <w:rPr>
          <w:rFonts w:ascii="Calibri" w:hAnsi="Calibri" w:cs="Calibri"/>
          <w:sz w:val="22"/>
          <w:szCs w:val="22"/>
        </w:rPr>
        <w:t>22</w:t>
      </w:r>
      <w:r w:rsidR="2B69E58A" w:rsidRPr="00C77FA5">
        <w:rPr>
          <w:rFonts w:ascii="Calibri" w:hAnsi="Calibri" w:cs="Calibri"/>
          <w:sz w:val="22"/>
          <w:szCs w:val="22"/>
        </w:rPr>
        <w:t xml:space="preserve">x </w:t>
      </w:r>
      <w:r w:rsidR="45094101" w:rsidRPr="00C77FA5">
        <w:rPr>
          <w:rFonts w:ascii="Calibri" w:hAnsi="Calibri" w:cs="Calibri"/>
          <w:sz w:val="22"/>
          <w:szCs w:val="22"/>
        </w:rPr>
        <w:t xml:space="preserve">wkładki SFP28 </w:t>
      </w:r>
      <w:r w:rsidR="2B69E58A" w:rsidRPr="00C77FA5">
        <w:rPr>
          <w:rFonts w:ascii="Calibri" w:hAnsi="Calibri" w:cs="Calibri"/>
          <w:sz w:val="22"/>
          <w:szCs w:val="22"/>
        </w:rPr>
        <w:t>25G</w:t>
      </w:r>
      <w:r w:rsidR="45A23B95" w:rsidRPr="00C77FA5">
        <w:rPr>
          <w:rFonts w:ascii="Calibri" w:hAnsi="Calibri" w:cs="Calibri"/>
          <w:sz w:val="22"/>
          <w:szCs w:val="22"/>
        </w:rPr>
        <w:t xml:space="preserve"> </w:t>
      </w:r>
      <w:r w:rsidR="762C231D" w:rsidRPr="00C77FA5">
        <w:rPr>
          <w:rFonts w:ascii="Calibri" w:hAnsi="Calibri" w:cs="Calibri"/>
          <w:sz w:val="22"/>
          <w:szCs w:val="22"/>
        </w:rPr>
        <w:t>SR LC</w:t>
      </w:r>
    </w:p>
    <w:p w14:paraId="1E21C75C" w14:textId="467D4292" w:rsidR="3711D5BF" w:rsidRPr="00C77FA5" w:rsidRDefault="0538240B" w:rsidP="007C5EFE">
      <w:pPr>
        <w:pStyle w:val="Akapitzlist"/>
        <w:numPr>
          <w:ilvl w:val="1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C77FA5">
        <w:rPr>
          <w:rFonts w:ascii="Calibri" w:hAnsi="Calibri" w:cs="Calibri"/>
          <w:sz w:val="22"/>
          <w:szCs w:val="22"/>
        </w:rPr>
        <w:t>8</w:t>
      </w:r>
      <w:r w:rsidR="3711D5BF" w:rsidRPr="00C77FA5">
        <w:rPr>
          <w:rFonts w:ascii="Calibri" w:hAnsi="Calibri" w:cs="Calibri"/>
          <w:sz w:val="22"/>
          <w:szCs w:val="22"/>
        </w:rPr>
        <w:t>x wkładki SFP+ 10G SR LC</w:t>
      </w:r>
    </w:p>
    <w:p w14:paraId="016132C1" w14:textId="2DAFC790" w:rsidR="17389D90" w:rsidRPr="00C77FA5" w:rsidRDefault="30F48B2C" w:rsidP="007C5EFE">
      <w:pPr>
        <w:pStyle w:val="Akapitzlist"/>
        <w:numPr>
          <w:ilvl w:val="1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C77FA5">
        <w:rPr>
          <w:rFonts w:ascii="Calibri" w:hAnsi="Calibri" w:cs="Calibri"/>
          <w:sz w:val="22"/>
          <w:szCs w:val="22"/>
        </w:rPr>
        <w:t>2</w:t>
      </w:r>
      <w:r w:rsidR="762C231D" w:rsidRPr="00C77FA5">
        <w:rPr>
          <w:rFonts w:ascii="Calibri" w:hAnsi="Calibri" w:cs="Calibri"/>
          <w:sz w:val="22"/>
          <w:szCs w:val="22"/>
        </w:rPr>
        <w:t xml:space="preserve"> wkładek SFP+ 10G</w:t>
      </w:r>
      <w:r w:rsidR="080206BB" w:rsidRPr="00C77FA5">
        <w:rPr>
          <w:rFonts w:ascii="Calibri" w:hAnsi="Calibri" w:cs="Calibri"/>
          <w:sz w:val="22"/>
          <w:szCs w:val="22"/>
        </w:rPr>
        <w:t xml:space="preserve"> LR</w:t>
      </w:r>
      <w:r w:rsidR="54F3CE42" w:rsidRPr="00C77FA5">
        <w:rPr>
          <w:rFonts w:ascii="Calibri" w:hAnsi="Calibri" w:cs="Calibri"/>
          <w:sz w:val="22"/>
          <w:szCs w:val="22"/>
        </w:rPr>
        <w:t xml:space="preserve"> do podłączenia do urządzeń szkieletowych LAN</w:t>
      </w:r>
    </w:p>
    <w:p w14:paraId="224FA863" w14:textId="41BE9478" w:rsidR="03441F94" w:rsidRPr="00C77FA5" w:rsidRDefault="575D0A28" w:rsidP="007C5EFE">
      <w:pPr>
        <w:pStyle w:val="Akapitzlist"/>
        <w:numPr>
          <w:ilvl w:val="1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C77FA5">
        <w:rPr>
          <w:rFonts w:ascii="Calibri" w:hAnsi="Calibri" w:cs="Calibri"/>
          <w:sz w:val="22"/>
          <w:szCs w:val="22"/>
        </w:rPr>
        <w:t>1 wkładkę QSFP28 100G LR 10km</w:t>
      </w:r>
      <w:r w:rsidR="6515702D" w:rsidRPr="00C77FA5">
        <w:rPr>
          <w:rFonts w:ascii="Calibri" w:hAnsi="Calibri" w:cs="Calibri"/>
          <w:sz w:val="22"/>
          <w:szCs w:val="22"/>
        </w:rPr>
        <w:t xml:space="preserve"> do połączenia środowisk DC</w:t>
      </w:r>
    </w:p>
    <w:p w14:paraId="679EDE3D" w14:textId="337ADBDF" w:rsidR="35FE93EF" w:rsidRPr="00C77FA5" w:rsidRDefault="575D0A28" w:rsidP="007C5EFE">
      <w:pPr>
        <w:pStyle w:val="Akapitzlist"/>
        <w:numPr>
          <w:ilvl w:val="1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C77FA5">
        <w:rPr>
          <w:rFonts w:ascii="Calibri" w:hAnsi="Calibri" w:cs="Calibri"/>
          <w:sz w:val="22"/>
          <w:szCs w:val="22"/>
        </w:rPr>
        <w:t>1 kabel DAC QSFP28 100G o długości 1m</w:t>
      </w:r>
      <w:r w:rsidR="3DAFA7BB" w:rsidRPr="00C77FA5">
        <w:rPr>
          <w:rFonts w:ascii="Calibri" w:hAnsi="Calibri" w:cs="Calibri"/>
          <w:sz w:val="22"/>
          <w:szCs w:val="22"/>
        </w:rPr>
        <w:t xml:space="preserve"> do realizacji funkcji HA</w:t>
      </w:r>
    </w:p>
    <w:p w14:paraId="16895A20" w14:textId="75D89BBA" w:rsidR="35FE93EF" w:rsidRPr="00C77FA5" w:rsidRDefault="3DAFA7BB" w:rsidP="007C5EFE">
      <w:pPr>
        <w:pStyle w:val="Akapitzlist"/>
        <w:numPr>
          <w:ilvl w:val="1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C77FA5">
        <w:rPr>
          <w:rFonts w:ascii="Calibri" w:hAnsi="Calibri" w:cs="Calibri"/>
          <w:sz w:val="22"/>
          <w:szCs w:val="22"/>
        </w:rPr>
        <w:t xml:space="preserve">Niezbędne </w:t>
      </w:r>
      <w:proofErr w:type="spellStart"/>
      <w:r w:rsidRPr="00C77FA5">
        <w:rPr>
          <w:rFonts w:ascii="Calibri" w:hAnsi="Calibri" w:cs="Calibri"/>
          <w:sz w:val="22"/>
          <w:szCs w:val="22"/>
        </w:rPr>
        <w:t>patchcordy</w:t>
      </w:r>
      <w:proofErr w:type="spellEnd"/>
      <w:r w:rsidRPr="00C77FA5">
        <w:rPr>
          <w:rFonts w:ascii="Calibri" w:hAnsi="Calibri" w:cs="Calibri"/>
          <w:sz w:val="22"/>
          <w:szCs w:val="22"/>
        </w:rPr>
        <w:t xml:space="preserve"> optyczne do podłączenia wszystkich urządzeń</w:t>
      </w:r>
    </w:p>
    <w:p w14:paraId="1E23269E" w14:textId="5D594715" w:rsidR="3DAFA7BB" w:rsidRPr="00C77FA5" w:rsidRDefault="3DAFA7BB" w:rsidP="007C5EFE">
      <w:pPr>
        <w:pStyle w:val="Akapitzlist"/>
        <w:numPr>
          <w:ilvl w:val="1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C77FA5">
        <w:rPr>
          <w:rFonts w:ascii="Calibri" w:hAnsi="Calibri" w:cs="Calibri"/>
          <w:sz w:val="22"/>
          <w:szCs w:val="22"/>
        </w:rPr>
        <w:t>Niezbędne okablowanie zasilające oraz elementy montażowe do szafy rack</w:t>
      </w:r>
    </w:p>
    <w:p w14:paraId="7A6C9909" w14:textId="6090E77C" w:rsidR="002B3629" w:rsidRPr="00C77FA5" w:rsidRDefault="002B3629" w:rsidP="00535E9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78281953" w14:textId="0A359DB8" w:rsidR="03E1B2C5" w:rsidRPr="00C77FA5" w:rsidRDefault="03E1B2C5" w:rsidP="007D6AE7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38FE668" w14:textId="11AEF730" w:rsidR="00464A77" w:rsidRPr="00C77FA5" w:rsidRDefault="00C01AE5" w:rsidP="00C01AE5">
      <w:pPr>
        <w:overflowPunct/>
        <w:autoSpaceDE/>
        <w:autoSpaceDN/>
        <w:adjustRightInd/>
        <w:spacing w:after="120"/>
        <w:ind w:left="360"/>
        <w:textAlignment w:val="auto"/>
        <w:rPr>
          <w:rFonts w:ascii="Calibri" w:hAnsi="Calibri" w:cs="Calibri"/>
          <w:b/>
          <w:sz w:val="22"/>
          <w:szCs w:val="22"/>
        </w:rPr>
      </w:pPr>
      <w:r w:rsidRPr="00C77FA5">
        <w:rPr>
          <w:rFonts w:ascii="Calibri" w:hAnsi="Calibri" w:cs="Calibri"/>
          <w:b/>
          <w:sz w:val="22"/>
          <w:szCs w:val="22"/>
        </w:rPr>
        <w:t xml:space="preserve">V </w:t>
      </w:r>
      <w:r w:rsidR="00464A77" w:rsidRPr="00C77FA5">
        <w:rPr>
          <w:rFonts w:ascii="Calibri" w:hAnsi="Calibri" w:cs="Calibri"/>
          <w:b/>
          <w:sz w:val="22"/>
          <w:szCs w:val="22"/>
        </w:rPr>
        <w:t>Część</w:t>
      </w:r>
      <w:r w:rsidR="007C5EFE">
        <w:rPr>
          <w:rFonts w:ascii="Calibri" w:hAnsi="Calibri" w:cs="Calibri"/>
          <w:b/>
          <w:sz w:val="22"/>
          <w:szCs w:val="22"/>
        </w:rPr>
        <w:t xml:space="preserve"> 1.5</w:t>
      </w:r>
      <w:r w:rsidR="00464A77" w:rsidRPr="00C77FA5">
        <w:rPr>
          <w:rFonts w:ascii="Calibri" w:hAnsi="Calibri" w:cs="Calibri"/>
          <w:b/>
          <w:sz w:val="22"/>
          <w:szCs w:val="22"/>
        </w:rPr>
        <w:t xml:space="preserve"> (Pakiet nr</w:t>
      </w:r>
      <w:r w:rsidR="007C5EFE">
        <w:rPr>
          <w:rFonts w:ascii="Calibri" w:hAnsi="Calibri" w:cs="Calibri"/>
          <w:b/>
          <w:sz w:val="22"/>
          <w:szCs w:val="22"/>
        </w:rPr>
        <w:t xml:space="preserve"> 5</w:t>
      </w:r>
      <w:r w:rsidR="00464A77" w:rsidRPr="00C77FA5">
        <w:rPr>
          <w:rFonts w:ascii="Calibri" w:hAnsi="Calibri" w:cs="Calibri"/>
          <w:b/>
          <w:sz w:val="22"/>
          <w:szCs w:val="22"/>
        </w:rPr>
        <w:t>)  Integracja i rozbudowa systemów informatycznych – Prace wdrożeniowe - usługa instalacji oraz migracji środowisk</w:t>
      </w:r>
    </w:p>
    <w:p w14:paraId="72871F7C" w14:textId="77777777" w:rsidR="00464A77" w:rsidRPr="00C77FA5" w:rsidRDefault="00464A77" w:rsidP="00464A77">
      <w:p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</w:p>
    <w:p w14:paraId="44CFD40E" w14:textId="77777777" w:rsidR="00464A77" w:rsidRPr="00C77FA5" w:rsidRDefault="00464A77" w:rsidP="00464A77">
      <w:p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1. Wykonawca przeprowadzi fizyczną instalację urządzeń w miejscu wskazanym przez Zamawiającego,</w:t>
      </w:r>
    </w:p>
    <w:p w14:paraId="7406E83C" w14:textId="7EECC7AB" w:rsidR="00464A77" w:rsidRPr="00C77FA5" w:rsidRDefault="00464A77" w:rsidP="00464A77">
      <w:p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2. Zamawiający wymaga wdrożenia rozwiązania, wykonania pełnej konfiguracji </w:t>
      </w:r>
      <w:r w:rsidR="009543FE"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serwerów </w:t>
      </w: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oraz przełączników LAN, oraz przeprowadzenia instruktażu stanowiskowego dla oferowanego rozwiązania</w:t>
      </w:r>
      <w:r w:rsidR="009543FE"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.</w:t>
      </w: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48084D1E" w14:textId="40168768" w:rsidR="00464A77" w:rsidRPr="00C77FA5" w:rsidRDefault="00464A77" w:rsidP="00464A77">
      <w:p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3. Wykonanie przez Zamawiającego migracji istniejących środowisk </w:t>
      </w:r>
      <w:r w:rsidR="00731D2C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bazodanowych</w:t>
      </w: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,</w:t>
      </w:r>
    </w:p>
    <w:p w14:paraId="0183538A" w14:textId="107B9A8F" w:rsidR="00464A77" w:rsidRPr="00C77FA5" w:rsidRDefault="00464A77" w:rsidP="00464A77">
      <w:p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4. Wykonanie testów redundantności dostarczonych urządzeń</w:t>
      </w:r>
    </w:p>
    <w:p w14:paraId="7E91C3D6" w14:textId="05151D24" w:rsidR="0049117F" w:rsidRPr="0049117F" w:rsidRDefault="00464A77" w:rsidP="0049117F">
      <w:pPr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>5. Integracja dostarczonego rozwiązania z obecnie posiadanym przez Zamawiającego systemem kopii zapasowych</w:t>
      </w:r>
      <w:r w:rsidR="0049117F"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 xml:space="preserve"> - I</w:t>
      </w:r>
      <w:r w:rsidR="0049117F" w:rsidRPr="0049117F"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 xml:space="preserve">ntegracja nowo zakupionych serwerów bazodanowych z oprogramowaniem backupowym </w:t>
      </w:r>
      <w:proofErr w:type="spellStart"/>
      <w:r w:rsidR="0049117F" w:rsidRPr="0049117F"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>Netbackup</w:t>
      </w:r>
      <w:proofErr w:type="spellEnd"/>
      <w:r w:rsidR="0049117F"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>.</w:t>
      </w:r>
    </w:p>
    <w:p w14:paraId="26288E3B" w14:textId="496CBC12" w:rsidR="00464A77" w:rsidRPr="00C77FA5" w:rsidRDefault="0049117F" w:rsidP="0049117F">
      <w:p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>Obejmie z</w:t>
      </w:r>
      <w:r w:rsidRPr="0049117F"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>apewnienie pełnej integracji, w tym konfigurację polityk backupu zgodnie z wymaganiami Zamawiającego, dostarczanego rozwiązania z posiadanym przez Zamawiającego systemem kopii zapasowych oraz – w razie konieczności – aktualizacja oprogramowania backupowego do wersji kompatybilnej z wdrażanym systemem, przy wykorzystaniu istniejących licencji.</w:t>
      </w:r>
    </w:p>
    <w:p w14:paraId="17551C65" w14:textId="135DCF7C" w:rsidR="0049117F" w:rsidRDefault="230AC88E" w:rsidP="63791F03">
      <w:pPr>
        <w:rPr>
          <w:rFonts w:ascii="Calibri" w:eastAsia="Arial" w:hAnsi="Calibri" w:cs="Calibri"/>
          <w:sz w:val="22"/>
          <w:szCs w:val="22"/>
        </w:rPr>
      </w:pPr>
      <w:r w:rsidRPr="00C77FA5">
        <w:rPr>
          <w:rFonts w:ascii="Calibri" w:eastAsia="Arial" w:hAnsi="Calibri" w:cs="Calibri"/>
          <w:color w:val="000000" w:themeColor="text1"/>
          <w:sz w:val="22"/>
          <w:szCs w:val="22"/>
        </w:rPr>
        <w:t xml:space="preserve">6. </w:t>
      </w:r>
      <w:r w:rsidRPr="00C77FA5">
        <w:rPr>
          <w:rFonts w:ascii="Calibri" w:eastAsia="Arial" w:hAnsi="Calibri" w:cs="Calibri"/>
          <w:sz w:val="22"/>
          <w:szCs w:val="22"/>
        </w:rPr>
        <w:t>Dla serwerów bazodanowych wymagana jest instalacja, konfiguracja i migracja w oparciu o posiadane przez Zamawiającego licencje</w:t>
      </w:r>
      <w:r w:rsidR="0049117F">
        <w:rPr>
          <w:rFonts w:ascii="Calibri" w:eastAsia="Arial" w:hAnsi="Calibri" w:cs="Calibri"/>
          <w:sz w:val="22"/>
          <w:szCs w:val="22"/>
        </w:rPr>
        <w:t xml:space="preserve">. </w:t>
      </w:r>
      <w:r w:rsidR="0049117F" w:rsidRPr="0049117F">
        <w:rPr>
          <w:rFonts w:ascii="Calibri" w:eastAsia="Arial" w:hAnsi="Calibri" w:cs="Calibri"/>
          <w:sz w:val="22"/>
          <w:szCs w:val="22"/>
        </w:rPr>
        <w:t>Wykonawca zapewni migrację baz danych z obecnie posiadanego przez Zamawiającego klastra macierzowego na nowo dostarczony w toku tego postępowania. Klaster macierzy ma pracować w trybie synchronicznym</w:t>
      </w:r>
    </w:p>
    <w:p w14:paraId="0F725AE3" w14:textId="263D87F6" w:rsidR="0049117F" w:rsidRDefault="00731D2C" w:rsidP="63791F03">
      <w:pPr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</w:pPr>
      <w:r>
        <w:rPr>
          <w:rFonts w:ascii="Calibri" w:eastAsia="Arial" w:hAnsi="Calibri" w:cs="Calibri"/>
          <w:sz w:val="22"/>
          <w:szCs w:val="22"/>
        </w:rPr>
        <w:t>7. Wykonawca przeprowadzi k</w:t>
      </w:r>
      <w:r w:rsidRPr="00731D2C"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>onfiguracj</w:t>
      </w:r>
      <w:r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>ę</w:t>
      </w:r>
      <w:r w:rsidRPr="00731D2C"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 xml:space="preserve"> dostarczonych serwerów bazodanowych w klaster</w:t>
      </w:r>
      <w:r w:rsidR="007416C9"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>ze</w:t>
      </w:r>
      <w:r w:rsidRPr="00731D2C"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 xml:space="preserve"> wysokiej dostępności HA, migracj</w:t>
      </w:r>
      <w:r w:rsidR="007416C9"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>e</w:t>
      </w:r>
      <w:r w:rsidRPr="00731D2C"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 xml:space="preserve"> danych z aktualnie wykorzystywanego środowiska bazodanowego Zamawiającego do dostarczonego środowiska</w:t>
      </w:r>
      <w:r w:rsidR="007416C9"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 xml:space="preserve"> oraz</w:t>
      </w:r>
      <w:r w:rsidRPr="00731D2C"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 xml:space="preserve"> konfiguracj</w:t>
      </w:r>
      <w:r w:rsidR="007416C9"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>ę</w:t>
      </w:r>
      <w:r w:rsidRPr="00731D2C"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 xml:space="preserve"> systemu backupu dla dostarczonego środowiska bazodanowego.</w:t>
      </w:r>
    </w:p>
    <w:p w14:paraId="7F880CA8" w14:textId="3246C2D9" w:rsidR="00464A77" w:rsidRDefault="0049117F" w:rsidP="63791F03">
      <w:pPr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</w:pPr>
      <w:r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>8.</w:t>
      </w:r>
      <w:r w:rsidR="00731D2C" w:rsidRPr="00731D2C"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49117F"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>Ze względu charakter pracy systemu bazodanowego 24/7/365, planowane i zatwierdzone przez Zamawiającego przerwy, w ilości maksymalnie 3, związane z przeniesieniem środowiska nie mogą trwać dłużej niż 1,5 godziny każda</w:t>
      </w:r>
      <w:r w:rsidR="00731D2C"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  <w:t>.</w:t>
      </w:r>
    </w:p>
    <w:p w14:paraId="677B4CB3" w14:textId="77777777" w:rsidR="0049117F" w:rsidRPr="00C77FA5" w:rsidRDefault="0049117F" w:rsidP="63791F03">
      <w:pPr>
        <w:rPr>
          <w:rFonts w:ascii="Calibri" w:eastAsiaTheme="minorEastAsia" w:hAnsi="Calibri" w:cs="Calibri"/>
          <w:kern w:val="2"/>
          <w:sz w:val="22"/>
          <w:szCs w:val="22"/>
          <w:lang w:eastAsia="en-US"/>
          <w14:ligatures w14:val="standardContextual"/>
        </w:rPr>
      </w:pPr>
    </w:p>
    <w:p w14:paraId="6D2B442F" w14:textId="5099621F" w:rsidR="3FDA02B7" w:rsidRPr="00627303" w:rsidRDefault="3FDA02B7" w:rsidP="63791F03">
      <w:pPr>
        <w:rPr>
          <w:rFonts w:ascii="Calibri" w:eastAsia="Arial" w:hAnsi="Calibri" w:cs="Calibri"/>
          <w:b/>
          <w:bCs/>
          <w:color w:val="000000" w:themeColor="text1"/>
          <w:sz w:val="22"/>
          <w:szCs w:val="22"/>
        </w:rPr>
      </w:pPr>
      <w:r w:rsidRPr="00627303">
        <w:rPr>
          <w:rFonts w:ascii="Calibri" w:eastAsia="Arial" w:hAnsi="Calibri" w:cs="Calibri"/>
          <w:b/>
          <w:bCs/>
          <w:color w:val="000000" w:themeColor="text1"/>
          <w:sz w:val="22"/>
          <w:szCs w:val="22"/>
        </w:rPr>
        <w:t>Terminy i zasady realizacji zamówienia</w:t>
      </w:r>
    </w:p>
    <w:p w14:paraId="39C00251" w14:textId="77777777" w:rsidR="004807FA" w:rsidRPr="00627303" w:rsidRDefault="004807FA" w:rsidP="63791F03">
      <w:pPr>
        <w:rPr>
          <w:rFonts w:ascii="Calibri" w:eastAsia="Arial" w:hAnsi="Calibri" w:cs="Calibri"/>
          <w:color w:val="000000" w:themeColor="text1"/>
          <w:sz w:val="22"/>
          <w:szCs w:val="22"/>
        </w:rPr>
      </w:pPr>
    </w:p>
    <w:p w14:paraId="43547C36" w14:textId="2D77A4C8" w:rsidR="00710298" w:rsidRPr="00627303" w:rsidRDefault="00710298" w:rsidP="007836DE">
      <w:pPr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627303">
        <w:rPr>
          <w:rFonts w:ascii="Calibri" w:eastAsia="Arial" w:hAnsi="Calibri" w:cs="Calibri"/>
          <w:color w:val="000000" w:themeColor="text1"/>
          <w:sz w:val="22"/>
          <w:szCs w:val="22"/>
        </w:rPr>
        <w:t>Termin realizacji przedmiotu zamówienia - 45 dni od daty zawarcia umowy. Z uwagi na uwarunkowania dot. terminów realizacji i rozliczenia w naborze D 1.1.2 KPO Zamawiający zastrzega iż :</w:t>
      </w:r>
    </w:p>
    <w:p w14:paraId="1B2E00FB" w14:textId="77777777" w:rsidR="00710298" w:rsidRPr="00627303" w:rsidRDefault="00710298" w:rsidP="007836DE">
      <w:pPr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627303">
        <w:rPr>
          <w:rFonts w:ascii="Calibri" w:eastAsia="Arial" w:hAnsi="Calibri" w:cs="Calibri"/>
          <w:color w:val="000000" w:themeColor="text1"/>
          <w:sz w:val="22"/>
          <w:szCs w:val="22"/>
        </w:rPr>
        <w:t>- w przypadku zawarcia umowy w terminie w którym nie będzie możliwości zachowania terminu realizacji  przedmiotu zamówienia określonego w dniach to obowiązuje termin realizacji  - nie dłużej niż do 26.05.2026 r</w:t>
      </w:r>
    </w:p>
    <w:p w14:paraId="35BC5D0F" w14:textId="339F9D5F" w:rsidR="63791F03" w:rsidRPr="00C77FA5" w:rsidRDefault="00710298" w:rsidP="007836DE">
      <w:pPr>
        <w:jc w:val="both"/>
        <w:rPr>
          <w:rFonts w:ascii="Calibri" w:eastAsiaTheme="minorEastAsia" w:hAnsi="Calibri" w:cs="Calibri"/>
          <w:sz w:val="22"/>
          <w:szCs w:val="22"/>
          <w:lang w:eastAsia="en-US"/>
        </w:rPr>
      </w:pPr>
      <w:r w:rsidRPr="00627303">
        <w:rPr>
          <w:rFonts w:ascii="Calibri" w:eastAsia="Arial" w:hAnsi="Calibri" w:cs="Calibri"/>
          <w:color w:val="000000" w:themeColor="text1"/>
          <w:sz w:val="22"/>
          <w:szCs w:val="22"/>
        </w:rPr>
        <w:t>- w przypadku wydłużenia przez właściwą instytucję terminu realizacji i rozliczenia środków pochodzących z Krajowego Planu Odbudowy i Zwiększania Odporności, z którego finansowane jest zamówienie Zamawiający przewiduje możliwość zmiany terminu realizacji Umowy, w tym terminu odbioru końcowego. Zmiana ta może polegać wyłącznie na zmianie terminu końcowego realizacji umowy określonego datą na kolejny miesiąc z zastrzeżeniem iż wiążący jest 45 dniowy termin realizacji dostawy oraz termin kwalifikacji wydatków naboru D 1.1.2 KPO wynikający z opublikowanego regulaminu.</w:t>
      </w:r>
    </w:p>
    <w:p w14:paraId="7AD6D00B" w14:textId="77777777" w:rsidR="00464A77" w:rsidRPr="00C77FA5" w:rsidRDefault="00464A77" w:rsidP="00464A77">
      <w:p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</w:p>
    <w:p w14:paraId="7080214E" w14:textId="77777777" w:rsidR="00464A77" w:rsidRPr="00C77FA5" w:rsidRDefault="00464A77" w:rsidP="00464A77">
      <w:pPr>
        <w:rPr>
          <w:rFonts w:ascii="Calibri" w:eastAsiaTheme="minorHAnsi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>Dokumentacja powykonawcza:</w:t>
      </w:r>
    </w:p>
    <w:p w14:paraId="7E8AAB83" w14:textId="77777777" w:rsidR="00464A77" w:rsidRPr="00C77FA5" w:rsidRDefault="00464A77" w:rsidP="00464A77">
      <w:pPr>
        <w:rPr>
          <w:rFonts w:ascii="Calibri" w:eastAsiaTheme="minorHAnsi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8E2BC4C" w14:textId="77777777" w:rsidR="00464A77" w:rsidRPr="00C77FA5" w:rsidRDefault="00464A77" w:rsidP="00464A77">
      <w:p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Wykonawca będzie odpowiedzialny za przygotowanie dokumentacji systemu zawierającej co najmniej: </w:t>
      </w:r>
    </w:p>
    <w:p w14:paraId="1D5E8541" w14:textId="77777777" w:rsidR="00464A77" w:rsidRPr="00C77FA5" w:rsidRDefault="00464A77" w:rsidP="007C5EFE">
      <w:pPr>
        <w:pStyle w:val="Akapitzlist"/>
        <w:numPr>
          <w:ilvl w:val="0"/>
          <w:numId w:val="39"/>
        </w:num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Opis infrastruktury wraz z dokładnymi schematami ilustrującymi połączenia i konfiguracje komponentów systemu.</w:t>
      </w:r>
    </w:p>
    <w:p w14:paraId="4E2AD9B1" w14:textId="77777777" w:rsidR="00464A77" w:rsidRPr="00C77FA5" w:rsidRDefault="00464A77" w:rsidP="007C5EFE">
      <w:pPr>
        <w:pStyle w:val="Akapitzlist"/>
        <w:numPr>
          <w:ilvl w:val="0"/>
          <w:numId w:val="39"/>
        </w:num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Opis wymagań środowiskowych.</w:t>
      </w:r>
    </w:p>
    <w:p w14:paraId="5CEE354A" w14:textId="77777777" w:rsidR="00464A77" w:rsidRPr="00C77FA5" w:rsidRDefault="00464A77" w:rsidP="007C5EFE">
      <w:pPr>
        <w:pStyle w:val="Akapitzlist"/>
        <w:numPr>
          <w:ilvl w:val="0"/>
          <w:numId w:val="39"/>
        </w:num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Opis adresacji infrastruktury.</w:t>
      </w:r>
    </w:p>
    <w:p w14:paraId="397F377E" w14:textId="3962CBCC" w:rsidR="00464A77" w:rsidRPr="00C77FA5" w:rsidRDefault="00464A77" w:rsidP="007C5EFE">
      <w:pPr>
        <w:pStyle w:val="Akapitzlist"/>
        <w:numPr>
          <w:ilvl w:val="0"/>
          <w:numId w:val="39"/>
        </w:num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Opis konfiguracji wszystkich elementów systemu</w:t>
      </w:r>
      <w:r w:rsidR="00821C93"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4B0982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4B0982" w:rsidRPr="004B0982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w tym konfigurację backupu środowiska bazodanowego</w:t>
      </w:r>
    </w:p>
    <w:p w14:paraId="6080ADEB" w14:textId="77777777" w:rsidR="00464A77" w:rsidRPr="00C77FA5" w:rsidRDefault="00464A77" w:rsidP="007C5EFE">
      <w:pPr>
        <w:pStyle w:val="Akapitzlist"/>
        <w:numPr>
          <w:ilvl w:val="0"/>
          <w:numId w:val="39"/>
        </w:num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Standardowe procedury administracyjne dotyczące elementów systemów obejmujące przynajmniej:</w:t>
      </w:r>
    </w:p>
    <w:p w14:paraId="439D05B5" w14:textId="77777777" w:rsidR="00464A77" w:rsidRPr="00C77FA5" w:rsidRDefault="00464A77" w:rsidP="007C5EFE">
      <w:pPr>
        <w:pStyle w:val="Akapitzlist"/>
        <w:numPr>
          <w:ilvl w:val="1"/>
          <w:numId w:val="39"/>
        </w:num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Tworzenie, udostępnianie i zarządzanie zasobami. </w:t>
      </w:r>
    </w:p>
    <w:p w14:paraId="79F0DBD3" w14:textId="77777777" w:rsidR="00464A77" w:rsidRPr="00C77FA5" w:rsidRDefault="00464A77" w:rsidP="007C5EFE">
      <w:pPr>
        <w:pStyle w:val="Akapitzlist"/>
        <w:numPr>
          <w:ilvl w:val="1"/>
          <w:numId w:val="39"/>
        </w:num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Modyfikacje konfiguracji urządzeń </w:t>
      </w:r>
    </w:p>
    <w:p w14:paraId="282E1D26" w14:textId="77777777" w:rsidR="00464A77" w:rsidRPr="00C77FA5" w:rsidRDefault="00464A77" w:rsidP="007C5EFE">
      <w:pPr>
        <w:pStyle w:val="Akapitzlist"/>
        <w:numPr>
          <w:ilvl w:val="1"/>
          <w:numId w:val="39"/>
        </w:num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 xml:space="preserve">Wgrywanie poprawek i aktualizacji do wszystkich komponentów systemu </w:t>
      </w:r>
    </w:p>
    <w:p w14:paraId="7C723648" w14:textId="3A620DC4" w:rsidR="00775F15" w:rsidRPr="00C77FA5" w:rsidRDefault="00464A77" w:rsidP="007C5EFE">
      <w:pPr>
        <w:pStyle w:val="Akapitzlist"/>
        <w:numPr>
          <w:ilvl w:val="1"/>
          <w:numId w:val="39"/>
        </w:num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Procedurę awaryjnego wyłączenia i włączenia</w:t>
      </w:r>
    </w:p>
    <w:p w14:paraId="67FFFF34" w14:textId="77777777" w:rsidR="00464A77" w:rsidRPr="00C77FA5" w:rsidRDefault="00464A77" w:rsidP="007C5EFE">
      <w:pPr>
        <w:pStyle w:val="Akapitzlist"/>
        <w:numPr>
          <w:ilvl w:val="0"/>
          <w:numId w:val="39"/>
        </w:num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  <w:r w:rsidRPr="00C77FA5"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  <w:t>Nośnik USB z plikami konfiguracyjnymi i dokumentacją w wersji edytowalnej</w:t>
      </w:r>
    </w:p>
    <w:p w14:paraId="61DEAE07" w14:textId="77777777" w:rsidR="00D92C87" w:rsidRPr="00C77FA5" w:rsidRDefault="00D92C87" w:rsidP="00D92C87">
      <w:p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</w:p>
    <w:p w14:paraId="68D29A30" w14:textId="028DA44B" w:rsidR="00C9411C" w:rsidRPr="00C77FA5" w:rsidRDefault="00D36324" w:rsidP="00C9411C">
      <w:pPr>
        <w:overflowPunct/>
        <w:autoSpaceDE/>
        <w:autoSpaceDN/>
        <w:adjustRightInd/>
        <w:spacing w:after="120"/>
        <w:textAlignment w:val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VI</w:t>
      </w:r>
      <w:r w:rsidR="00C9411C" w:rsidRPr="00C77FA5">
        <w:rPr>
          <w:rFonts w:ascii="Calibri" w:hAnsi="Calibri" w:cs="Calibri"/>
          <w:b/>
          <w:sz w:val="22"/>
          <w:szCs w:val="22"/>
        </w:rPr>
        <w:t>. Część 2</w:t>
      </w:r>
      <w:r>
        <w:rPr>
          <w:rFonts w:ascii="Calibri" w:hAnsi="Calibri" w:cs="Calibri"/>
          <w:b/>
          <w:sz w:val="22"/>
          <w:szCs w:val="22"/>
        </w:rPr>
        <w:t>.1</w:t>
      </w:r>
      <w:r w:rsidR="00C9411C" w:rsidRPr="00C77FA5">
        <w:rPr>
          <w:rFonts w:ascii="Calibri" w:hAnsi="Calibri" w:cs="Calibri"/>
          <w:b/>
          <w:sz w:val="22"/>
          <w:szCs w:val="22"/>
        </w:rPr>
        <w:t xml:space="preserve"> </w:t>
      </w:r>
      <w:r w:rsidR="00832198">
        <w:rPr>
          <w:rFonts w:ascii="Calibri" w:hAnsi="Calibri" w:cs="Calibri"/>
          <w:b/>
          <w:sz w:val="22"/>
          <w:szCs w:val="22"/>
        </w:rPr>
        <w:t>(Pakiet nr 6)</w:t>
      </w:r>
      <w:r w:rsidR="00AA6C82">
        <w:rPr>
          <w:rFonts w:ascii="Calibri" w:hAnsi="Calibri" w:cs="Calibri"/>
          <w:b/>
          <w:sz w:val="22"/>
          <w:szCs w:val="22"/>
        </w:rPr>
        <w:t xml:space="preserve"> </w:t>
      </w:r>
      <w:r w:rsidR="00C9411C" w:rsidRPr="00C77FA5">
        <w:rPr>
          <w:rFonts w:ascii="Calibri" w:hAnsi="Calibri" w:cs="Calibri"/>
          <w:b/>
          <w:sz w:val="22"/>
          <w:szCs w:val="22"/>
        </w:rPr>
        <w:t>Integracja i rozbudowa systemów informatycznych – Serwer Typ II</w:t>
      </w:r>
      <w:r w:rsidR="00C9411C" w:rsidRPr="00C77FA5">
        <w:rPr>
          <w:rFonts w:ascii="Calibri" w:hAnsi="Calibri" w:cs="Calibri"/>
          <w:b/>
          <w:bCs/>
          <w:sz w:val="22"/>
          <w:szCs w:val="22"/>
        </w:rPr>
        <w:t xml:space="preserve"> - </w:t>
      </w:r>
      <w:r w:rsidR="00C9411C" w:rsidRPr="00C77FA5">
        <w:rPr>
          <w:rFonts w:ascii="Calibri" w:hAnsi="Calibri" w:cs="Calibri"/>
          <w:b/>
          <w:bCs/>
          <w:sz w:val="22"/>
          <w:szCs w:val="22"/>
        </w:rPr>
        <w:br/>
        <w:t>1 szt.</w:t>
      </w:r>
    </w:p>
    <w:p w14:paraId="727220CA" w14:textId="77777777" w:rsidR="00C9411C" w:rsidRPr="00C77FA5" w:rsidRDefault="00C9411C" w:rsidP="00C9411C">
      <w:pPr>
        <w:rPr>
          <w:rFonts w:ascii="Calibri" w:hAnsi="Calibri" w:cs="Calibri"/>
          <w:sz w:val="22"/>
        </w:rPr>
      </w:pPr>
    </w:p>
    <w:tbl>
      <w:tblPr>
        <w:tblW w:w="9610" w:type="dxa"/>
        <w:tblInd w:w="38" w:type="dxa"/>
        <w:tblLook w:val="01E0" w:firstRow="1" w:lastRow="1" w:firstColumn="1" w:lastColumn="1" w:noHBand="0" w:noVBand="0"/>
      </w:tblPr>
      <w:tblGrid>
        <w:gridCol w:w="2500"/>
        <w:gridCol w:w="7110"/>
      </w:tblGrid>
      <w:tr w:rsidR="00C9411C" w:rsidRPr="00C77FA5" w14:paraId="51182619" w14:textId="77777777" w:rsidTr="00ED6515"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E12B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Element konfiguracji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E4CB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Wymagania minimalne</w:t>
            </w:r>
          </w:p>
        </w:tc>
      </w:tr>
      <w:tr w:rsidR="00C9411C" w:rsidRPr="00C77FA5" w14:paraId="39095EDF" w14:textId="77777777" w:rsidTr="00ED6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267A6B92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Obudowa</w:t>
            </w:r>
          </w:p>
        </w:tc>
        <w:tc>
          <w:tcPr>
            <w:tcW w:w="7110" w:type="dxa"/>
          </w:tcPr>
          <w:p w14:paraId="417D7563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Maksymalnie 1U RACK 19 cali (wraz z szynami montażowymi oraz ramieniem do prowadzenia kabli)</w:t>
            </w:r>
          </w:p>
          <w:p w14:paraId="050D3D65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Serwer wyposażony w zamykany, zdejmowany panel przedni z zamkiem chroniącym przed nieuprawionym dostępem do dysków.</w:t>
            </w:r>
          </w:p>
          <w:p w14:paraId="67F90AC7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chroniący przed nieuprawionym dostępem do dysków</w:t>
            </w:r>
          </w:p>
          <w:p w14:paraId="581F723F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Czujnik otwarcia obudowy współpracujący z BIOS/UEFI.</w:t>
            </w:r>
          </w:p>
          <w:p w14:paraId="496EC1B0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Serwer z zintegrowanym modułem TPM 2.0</w:t>
            </w:r>
          </w:p>
        </w:tc>
      </w:tr>
      <w:tr w:rsidR="00C9411C" w:rsidRPr="00C77FA5" w14:paraId="1421A935" w14:textId="77777777" w:rsidTr="00ED6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37895400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Procesor</w:t>
            </w:r>
          </w:p>
          <w:p w14:paraId="2A684650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110" w:type="dxa"/>
          </w:tcPr>
          <w:p w14:paraId="7D5E3B62" w14:textId="77777777" w:rsidR="00C9411C" w:rsidRPr="00C77FA5" w:rsidRDefault="00C9411C" w:rsidP="00ED651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Dwa procesory 8-rdzeniowe, x86 - 64 bity, Intel Xeon-Silver 4509Y (2.6GHz/8-core/125W) lub równoważne procesory 12-rdzeniowe, osiągające w testach SPECrate2017_int_base powyżej 170 punktów w konfiguracji dwuprocesorowej. W przypadku zaoferowania procesora równoważnego, wynik testu musi być opublikowany na stronie </w:t>
            </w:r>
            <w:r w:rsidRPr="00C77FA5">
              <w:rPr>
                <w:rStyle w:val="Hipercze"/>
                <w:rFonts w:ascii="Calibri" w:hAnsi="Calibri" w:cs="Calibri"/>
                <w:sz w:val="22"/>
                <w:szCs w:val="22"/>
              </w:rPr>
              <w:t>www.spec.org.</w:t>
            </w:r>
          </w:p>
          <w:p w14:paraId="23191404" w14:textId="77777777" w:rsidR="00C9411C" w:rsidRPr="00C77FA5" w:rsidRDefault="00C9411C" w:rsidP="00ED651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Płyta główna  wspierająca zastosowanie procesorów od 8 do 64 rdzeniowych, mocy do min. 350W i taktowaniu CPU do min. 3.6GHz.</w:t>
            </w:r>
          </w:p>
        </w:tc>
      </w:tr>
      <w:tr w:rsidR="00C9411C" w:rsidRPr="00C77FA5" w14:paraId="3CCE81F2" w14:textId="77777777" w:rsidTr="00ED6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6A65223B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Liczba procesorów</w:t>
            </w:r>
          </w:p>
        </w:tc>
        <w:tc>
          <w:tcPr>
            <w:tcW w:w="7110" w:type="dxa"/>
          </w:tcPr>
          <w:p w14:paraId="44DF1251" w14:textId="77777777" w:rsidR="00C9411C" w:rsidRPr="00C77FA5" w:rsidRDefault="00C9411C" w:rsidP="00ED651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2 procesory</w:t>
            </w:r>
          </w:p>
        </w:tc>
      </w:tr>
      <w:tr w:rsidR="00C9411C" w:rsidRPr="00C77FA5" w14:paraId="71415E03" w14:textId="77777777" w:rsidTr="00ED6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595BF68E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Pamięć operacyjna</w:t>
            </w:r>
          </w:p>
        </w:tc>
        <w:tc>
          <w:tcPr>
            <w:tcW w:w="7110" w:type="dxa"/>
          </w:tcPr>
          <w:p w14:paraId="380E9707" w14:textId="77777777" w:rsidR="00C9411C" w:rsidRPr="00C77FA5" w:rsidRDefault="00C9411C" w:rsidP="00ED6515">
            <w:pPr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77FA5">
              <w:rPr>
                <w:rFonts w:ascii="Calibri" w:hAnsi="Calibri" w:cs="Calibri"/>
                <w:sz w:val="22"/>
                <w:szCs w:val="22"/>
                <w:lang w:val="en-US"/>
              </w:rPr>
              <w:t>128 GB RDIMM DDR5 5600 MT/s.</w:t>
            </w:r>
          </w:p>
          <w:p w14:paraId="22C4C189" w14:textId="77777777" w:rsidR="00C9411C" w:rsidRPr="00C77FA5" w:rsidRDefault="00C9411C" w:rsidP="00ED651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Płyta główna z minimum 32 slotami na pamięć i umożliwiająca instalację do minimum 6TB. </w:t>
            </w:r>
          </w:p>
        </w:tc>
      </w:tr>
      <w:tr w:rsidR="00C9411C" w:rsidRPr="00C77FA5" w14:paraId="5D38C44E" w14:textId="77777777" w:rsidTr="00ED6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73C09099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Sloty rozszerzeń</w:t>
            </w:r>
          </w:p>
        </w:tc>
        <w:tc>
          <w:tcPr>
            <w:tcW w:w="7110" w:type="dxa"/>
          </w:tcPr>
          <w:p w14:paraId="3D7832FF" w14:textId="77777777" w:rsidR="00C9411C" w:rsidRPr="00C77FA5" w:rsidRDefault="00C9411C" w:rsidP="00ED651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2 aktywne gniazda PCI-Express generacji 5, w tym min. 1 slot x16 (szybkość slotu – bus width) pełnej wysokości (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full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height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). </w:t>
            </w:r>
          </w:p>
          <w:p w14:paraId="47492C64" w14:textId="77777777" w:rsidR="00C9411C" w:rsidRPr="00C77FA5" w:rsidRDefault="00C9411C" w:rsidP="00ED651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Możliwość rozbudowy do 3 slotów PCI-Express generacji 5.</w:t>
            </w:r>
          </w:p>
        </w:tc>
      </w:tr>
      <w:tr w:rsidR="00C9411C" w:rsidRPr="00C77FA5" w14:paraId="318D003D" w14:textId="77777777" w:rsidTr="00ED6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65CFC537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Dysk twardy</w:t>
            </w:r>
          </w:p>
          <w:p w14:paraId="6ECDC9DC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110" w:type="dxa"/>
          </w:tcPr>
          <w:p w14:paraId="67C5F8ED" w14:textId="77777777" w:rsidR="00C9411C" w:rsidRPr="00C77FA5" w:rsidRDefault="00C9411C" w:rsidP="00ED651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Zatoki dyskowe gotowe do zainstalowania 4 dysków LFF typu Hot Swap, SAS/SATA/SSD, 3,5”.</w:t>
            </w:r>
          </w:p>
          <w:p w14:paraId="30EB8D9E" w14:textId="77777777" w:rsidR="00C9411C" w:rsidRPr="00C77FA5" w:rsidRDefault="00C9411C" w:rsidP="00ED651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7A4A0FE" w14:textId="77777777" w:rsidR="00C9411C" w:rsidRPr="00C77FA5" w:rsidRDefault="00C9411C" w:rsidP="00ED6515">
            <w:pPr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 w:rsidRPr="00C014DB">
              <w:rPr>
                <w:rFonts w:ascii="Calibri" w:hAnsi="Calibri" w:cs="Calibri"/>
                <w:sz w:val="22"/>
                <w:szCs w:val="22"/>
                <w:lang w:val="en-GB"/>
              </w:rPr>
              <w:t>Zainstalowane</w:t>
            </w:r>
            <w:proofErr w:type="spellEnd"/>
            <w:r w:rsidRPr="00C014D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4 </w:t>
            </w:r>
            <w:proofErr w:type="spellStart"/>
            <w:r w:rsidRPr="00C014DB">
              <w:rPr>
                <w:rFonts w:ascii="Calibri" w:hAnsi="Calibri" w:cs="Calibri"/>
                <w:sz w:val="22"/>
                <w:szCs w:val="22"/>
                <w:lang w:val="en-GB"/>
              </w:rPr>
              <w:t>dyski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4TB SATA 6G Business Critical 7.2K LFF</w:t>
            </w:r>
          </w:p>
          <w:p w14:paraId="61C10BC2" w14:textId="77777777" w:rsidR="00C9411C" w:rsidRPr="00C77FA5" w:rsidRDefault="00C9411C" w:rsidP="00ED6515">
            <w:pPr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45ED095D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Zainstalowane dwa dyski 480GB M.2, każdy w trybie Hot Plug, skonfigurowane fabrycznie w RAID1 z tyłu serwera.</w:t>
            </w:r>
          </w:p>
        </w:tc>
      </w:tr>
      <w:tr w:rsidR="00C9411C" w:rsidRPr="00C77FA5" w14:paraId="00BE187B" w14:textId="77777777" w:rsidTr="00ED6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094EFAA2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Kontroler</w:t>
            </w:r>
          </w:p>
        </w:tc>
        <w:tc>
          <w:tcPr>
            <w:tcW w:w="7110" w:type="dxa"/>
          </w:tcPr>
          <w:p w14:paraId="35F1BD7E" w14:textId="77777777" w:rsidR="00C9411C" w:rsidRPr="00C77FA5" w:rsidRDefault="00C9411C" w:rsidP="00ED651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Serwer wyposażony w kontroler sprzętowy zapewniający obsługę 8 napędów dyskowych NVMe/SAS/SATA oraz obsługujący poziomy: RAID 0/1/10.</w:t>
            </w:r>
          </w:p>
          <w:p w14:paraId="15FF5DCC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Kontroler umożliwiający pracę z dyskami w trybach RAID i JBOD jednocześnie</w:t>
            </w:r>
          </w:p>
        </w:tc>
      </w:tr>
      <w:tr w:rsidR="00C9411C" w:rsidRPr="00C77FA5" w14:paraId="4DC4D9FA" w14:textId="77777777" w:rsidTr="00ED6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17BDD119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Interfejsy sieciowe</w:t>
            </w:r>
          </w:p>
        </w:tc>
        <w:tc>
          <w:tcPr>
            <w:tcW w:w="7110" w:type="dxa"/>
          </w:tcPr>
          <w:p w14:paraId="680B5837" w14:textId="77777777" w:rsidR="00C9411C" w:rsidRPr="00C77FA5" w:rsidRDefault="00C9411C" w:rsidP="00ED651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Minimum 2 porty 10/25GB SFP28 z funkcją Wake-On-LAN, wsparciem dla PXE, </w:t>
            </w:r>
          </w:p>
          <w:p w14:paraId="16441ACD" w14:textId="77777777" w:rsidR="00C9411C" w:rsidRPr="00C77FA5" w:rsidRDefault="00C9411C" w:rsidP="00ED651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Minimum 4 porty 1GbE Base-T, które nie zajmują gniazd PCIe opisanych w sekcji „Sloty rozszerzeń”.</w:t>
            </w:r>
          </w:p>
        </w:tc>
      </w:tr>
      <w:tr w:rsidR="00C9411C" w:rsidRPr="00C77FA5" w14:paraId="4CE7CE99" w14:textId="77777777" w:rsidTr="00ED6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13EB2BCE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Karta graficzna</w:t>
            </w:r>
          </w:p>
        </w:tc>
        <w:tc>
          <w:tcPr>
            <w:tcW w:w="7110" w:type="dxa"/>
          </w:tcPr>
          <w:p w14:paraId="3FFC4B76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Zintegrowana karta graficzna</w:t>
            </w:r>
          </w:p>
        </w:tc>
      </w:tr>
      <w:tr w:rsidR="00C9411C" w:rsidRPr="00C77FA5" w14:paraId="3070F960" w14:textId="77777777" w:rsidTr="00ED6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73EDB086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Porty</w:t>
            </w:r>
          </w:p>
        </w:tc>
        <w:tc>
          <w:tcPr>
            <w:tcW w:w="7110" w:type="dxa"/>
          </w:tcPr>
          <w:p w14:paraId="009A08EF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5 x USB (w tym 1 port wewnętrzny USB 3.2 Gen1, 2 porty USB 3.2 Gen1 z tyłu serwera oraz 1 port USB 3.2 Gen1 z przodu serwera)</w:t>
            </w:r>
          </w:p>
          <w:p w14:paraId="30555CDE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1x VGA </w:t>
            </w:r>
          </w:p>
          <w:p w14:paraId="55D87249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BA5445A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Możliwość rozbudowy o:</w:t>
            </w:r>
          </w:p>
          <w:p w14:paraId="3E3C3385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- dodatkowy port typu DisplayPort dostępny z przodu serwera</w:t>
            </w:r>
          </w:p>
          <w:p w14:paraId="269154DA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- port szeregowy typu DB9/DE-9 (9 pinowy), wyprowadzony na zewnątrz obudowy bez pośrednictwa portu USB/RJ45</w:t>
            </w:r>
          </w:p>
        </w:tc>
      </w:tr>
      <w:tr w:rsidR="00C9411C" w:rsidRPr="00C77FA5" w14:paraId="448EF666" w14:textId="77777777" w:rsidTr="00ED6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791BAAF8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Napęd</w:t>
            </w:r>
          </w:p>
        </w:tc>
        <w:tc>
          <w:tcPr>
            <w:tcW w:w="7110" w:type="dxa"/>
          </w:tcPr>
          <w:p w14:paraId="357AD6CB" w14:textId="77777777" w:rsidR="00C9411C" w:rsidRPr="00C77FA5" w:rsidRDefault="00C9411C" w:rsidP="00ED651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Możliwość instalacji wewnętrznego napędu DVD-ROM lub DVD-RW</w:t>
            </w:r>
          </w:p>
        </w:tc>
      </w:tr>
      <w:tr w:rsidR="00C9411C" w:rsidRPr="00C77FA5" w14:paraId="1FF059D8" w14:textId="77777777" w:rsidTr="00ED6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3B8F79ED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Zasilacz</w:t>
            </w:r>
          </w:p>
        </w:tc>
        <w:tc>
          <w:tcPr>
            <w:tcW w:w="7110" w:type="dxa"/>
          </w:tcPr>
          <w:p w14:paraId="0A454EE5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2 szt., typu Hot-plug, redundantne, każdy o mocy minimum 1000W.</w:t>
            </w:r>
          </w:p>
        </w:tc>
      </w:tr>
      <w:tr w:rsidR="00C9411C" w:rsidRPr="00C77FA5" w14:paraId="198270D1" w14:textId="77777777" w:rsidTr="00ED6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62B38537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Karta/moduł zarządzający</w:t>
            </w:r>
          </w:p>
        </w:tc>
        <w:tc>
          <w:tcPr>
            <w:tcW w:w="7110" w:type="dxa"/>
            <w:vAlign w:val="center"/>
          </w:tcPr>
          <w:p w14:paraId="1C0A6F57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Niezależna od system operacyjnego, zintegrowana z płytą główną serwera lub jako dodatkowa karta w slocie PCI Express, jednak nie może ona powodować zmniejszenia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mininmalnej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liczby gniazd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PCIe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w serwerze, posiadająca minimalną funkcjonalność:</w:t>
            </w:r>
          </w:p>
          <w:p w14:paraId="575E26B5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monitorowanie podzespołów serwera: temperatura, zasilacze, wentylatory, procesory, pamięć RAM, kontrolery macierzowe i dyski(fizyczne i logiczne), karty sieciowe </w:t>
            </w:r>
          </w:p>
          <w:p w14:paraId="51FFE03E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wparcie dla agentów zarządzających oraz możliwość pracy w trybie bezagentowym – bez agentów zarządzania instalowanych w systemie operacyjnym z generowaniem alertów SNMP</w:t>
            </w:r>
          </w:p>
          <w:p w14:paraId="604A9957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dostęp do karty zarządzającej poprzez </w:t>
            </w:r>
          </w:p>
          <w:p w14:paraId="28E9913F" w14:textId="77777777" w:rsidR="00C9411C" w:rsidRDefault="00C9411C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dedykowany port RJ45 z tyłu serwera</w:t>
            </w:r>
          </w:p>
          <w:p w14:paraId="2375F448" w14:textId="77777777" w:rsidR="00C9411C" w:rsidRPr="00C77FA5" w:rsidRDefault="00C9411C" w:rsidP="00ED651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    </w:t>
            </w:r>
            <w:r w:rsidRPr="00C77FA5">
              <w:rPr>
                <w:rFonts w:ascii="Calibri" w:hAnsi="Calibri" w:cs="Calibri"/>
                <w:sz w:val="22"/>
                <w:szCs w:val="22"/>
              </w:rPr>
              <w:t xml:space="preserve"> dostęp do karty możliwy </w:t>
            </w:r>
          </w:p>
          <w:p w14:paraId="7F293230" w14:textId="77777777" w:rsidR="00C9411C" w:rsidRPr="00C77FA5" w:rsidRDefault="00C9411C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z poziomu przeglądarki webowej (GUI)</w:t>
            </w:r>
          </w:p>
          <w:p w14:paraId="6A7758F1" w14:textId="77777777" w:rsidR="00C9411C" w:rsidRPr="00C77FA5" w:rsidRDefault="00C9411C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77FA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z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  <w:lang w:val="en-US"/>
              </w:rPr>
              <w:t>poziomu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linii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  <w:lang w:val="en-US"/>
              </w:rPr>
              <w:t>komend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  <w:lang w:val="en-US"/>
              </w:rPr>
              <w:t>zgodnie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z DMTF System Management Architecture for Server Hardware, Server Management Command Line Protocol (SM CLP)</w:t>
            </w:r>
          </w:p>
          <w:p w14:paraId="7F9BF8FA" w14:textId="77777777" w:rsidR="00C9411C" w:rsidRPr="00C77FA5" w:rsidRDefault="00C9411C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z poziomu skryptu (XML/Perl)</w:t>
            </w:r>
          </w:p>
          <w:p w14:paraId="1DAB9073" w14:textId="77777777" w:rsidR="00C9411C" w:rsidRPr="00C77FA5" w:rsidRDefault="00C9411C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C77FA5">
              <w:rPr>
                <w:rFonts w:ascii="Calibri" w:hAnsi="Calibri" w:cs="Calibri"/>
                <w:sz w:val="22"/>
                <w:szCs w:val="22"/>
                <w:lang w:val="en-GB"/>
              </w:rPr>
              <w:t>poprzez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  <w:lang w:val="en-GB"/>
              </w:rPr>
              <w:t>interfejs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IPMI 2.0 (Intelligent Platform Management Interface)</w:t>
            </w:r>
          </w:p>
          <w:p w14:paraId="59D1488B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wbudowane narzędzia diagnostyczne</w:t>
            </w:r>
          </w:p>
          <w:p w14:paraId="4CD8E240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zdalna konfiguracji serwera(BIOS) i instalacji systemu operacyjnego</w:t>
            </w:r>
          </w:p>
          <w:p w14:paraId="376C7E5A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obsługa mechanizmu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remote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support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 - automatyczne połączenie karty z serwisem producenta sprzętu, automatyczne przesyłanie alertów, zgłoszeń serwisowych i zdalne monitorowanie</w:t>
            </w:r>
          </w:p>
          <w:p w14:paraId="58381903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wbudowany mechanizm logowania zdarzeń serwera i karty zarządzającej w tym włączanie/wyłączanie serwera, restart, zmiany w konfiguracji, logowanie użytkowników</w:t>
            </w:r>
          </w:p>
          <w:p w14:paraId="7B246B84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przesyłanie alertów poprzez e-mail oraz przekierowanie SNMP (SNMP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passthrough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3F3DA894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obsługa zdalnego serwera logowania (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remote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syslog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3B7918E5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wirtualna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zadalna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konsola, tekstowa i graficzna, z dostępem do myszy i klawiatury i możliwością podłączenia wirtualnych napędów CD/DVD i USB i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i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wirtualnych folderów </w:t>
            </w:r>
          </w:p>
          <w:p w14:paraId="2FBCEEF2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mechanizm przechwytywania, nagrywania i odtwarzania sekwencji video dla ostatniej awarii  i ostatniego startu serwera a także nagrywanie na żądanie</w:t>
            </w:r>
          </w:p>
          <w:p w14:paraId="7E278703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funkcja zdalnej konsoli szeregowej -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Textcons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przez SSH (wirtualny port szeregowy) z funkcją nagrywania i odtwarzania sekwencji zdarzeń i aktywności </w:t>
            </w:r>
          </w:p>
          <w:p w14:paraId="4D737AC5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monitorowanie zasilania oraz zużycia energii przez serwer w czasie rzeczywistym z możliwością graficznej prezentacji</w:t>
            </w:r>
          </w:p>
          <w:p w14:paraId="6239BAFF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konfiguracja maksymalnego poziomu pobieranej mocy przez serwer (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capping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) </w:t>
            </w:r>
          </w:p>
          <w:p w14:paraId="5BC7A3E6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zdalna aktualizacja oprogramowania (firmware)</w:t>
            </w:r>
          </w:p>
          <w:p w14:paraId="14E7918A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zarządzanie grupami serwerów, w tym:</w:t>
            </w:r>
          </w:p>
          <w:p w14:paraId="12C70C97" w14:textId="77777777" w:rsidR="00C9411C" w:rsidRPr="00C77FA5" w:rsidRDefault="00C9411C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tworzenie i konfiguracja grup serwerów</w:t>
            </w:r>
          </w:p>
          <w:p w14:paraId="793AABD5" w14:textId="77777777" w:rsidR="00C9411C" w:rsidRPr="00C77FA5" w:rsidRDefault="00C9411C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sterowanie zasilaniem (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wł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/wył) </w:t>
            </w:r>
          </w:p>
          <w:p w14:paraId="5ADF064F" w14:textId="77777777" w:rsidR="00C9411C" w:rsidRPr="00C77FA5" w:rsidRDefault="00C9411C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ograniczenie poboru mocy dla grupy (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power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caping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3901EF53" w14:textId="77777777" w:rsidR="00C9411C" w:rsidRPr="00C77FA5" w:rsidRDefault="00C9411C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aktualizacja oprogramowania (firmware)</w:t>
            </w:r>
          </w:p>
          <w:p w14:paraId="1A4708D7" w14:textId="77777777" w:rsidR="00C9411C" w:rsidRPr="00C77FA5" w:rsidRDefault="00C9411C" w:rsidP="007C5EFE">
            <w:pPr>
              <w:pStyle w:val="Akapitzlist"/>
              <w:numPr>
                <w:ilvl w:val="1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wspólne wirtualne media dla grupy</w:t>
            </w:r>
          </w:p>
          <w:p w14:paraId="322AD0BC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możliwość równoczesnej obsługi przez 6 administratorów</w:t>
            </w:r>
          </w:p>
          <w:p w14:paraId="2F9691B7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autentykacja dwuskładnikowa (Kerberos)</w:t>
            </w:r>
          </w:p>
          <w:p w14:paraId="3E60F604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wsparcie dla Microsoft Active Directory</w:t>
            </w:r>
          </w:p>
          <w:p w14:paraId="28CADDCF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obsługa SSL i SSH</w:t>
            </w:r>
          </w:p>
          <w:p w14:paraId="09AC0653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enkrypcja AES/3DES oraz RC4 dla zdalnej konsoli</w:t>
            </w:r>
          </w:p>
          <w:p w14:paraId="277B5381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wsparcie dla IPv4 oraz iPv6, obsługa SNMP v3 oraz RESTful API</w:t>
            </w:r>
          </w:p>
          <w:p w14:paraId="413F3BED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C77FA5">
              <w:rPr>
                <w:rFonts w:ascii="Calibri" w:hAnsi="Calibri" w:cs="Calibri"/>
                <w:sz w:val="22"/>
                <w:szCs w:val="22"/>
                <w:lang w:val="en-GB"/>
              </w:rPr>
              <w:t>wsparcie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  <w:lang w:val="en-GB"/>
              </w:rPr>
              <w:t>dla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Integrated Remote Console for Windows clients</w:t>
            </w:r>
          </w:p>
          <w:p w14:paraId="31EAD88D" w14:textId="77777777" w:rsidR="00C9411C" w:rsidRPr="00C77FA5" w:rsidRDefault="00C9411C" w:rsidP="007C5EFE">
            <w:pPr>
              <w:pStyle w:val="Akapitzlist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 xml:space="preserve">możliwość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autokonfiguracji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sieci karty </w:t>
            </w:r>
            <w:proofErr w:type="spellStart"/>
            <w:r w:rsidRPr="00C77FA5">
              <w:rPr>
                <w:rFonts w:ascii="Calibri" w:hAnsi="Calibri" w:cs="Calibri"/>
                <w:sz w:val="22"/>
                <w:szCs w:val="22"/>
              </w:rPr>
              <w:t>zarządzającejj</w:t>
            </w:r>
            <w:proofErr w:type="spellEnd"/>
            <w:r w:rsidRPr="00C77FA5">
              <w:rPr>
                <w:rFonts w:ascii="Calibri" w:hAnsi="Calibri" w:cs="Calibri"/>
                <w:sz w:val="22"/>
                <w:szCs w:val="22"/>
              </w:rPr>
              <w:t xml:space="preserve"> (DNS/DHCP)</w:t>
            </w:r>
          </w:p>
        </w:tc>
      </w:tr>
      <w:tr w:rsidR="00C9411C" w:rsidRPr="00C77FA5" w14:paraId="72DC94D4" w14:textId="77777777" w:rsidTr="00ED6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3C2EC25D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Wsparcie techniczne</w:t>
            </w:r>
          </w:p>
        </w:tc>
        <w:tc>
          <w:tcPr>
            <w:tcW w:w="7110" w:type="dxa"/>
            <w:vAlign w:val="center"/>
          </w:tcPr>
          <w:p w14:paraId="68E34BB7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3-letnia gwarancja producenta serwera świadczona w trybie 24/7 z czasem reakcji do 4 godzin w miejscu instalacji. Wsparcie techniczne realizowane jest przez organizację serwisową producenta oferowanego serwera. Uszkodzone dyski twarde pozostają własnością Zamawiającego. Obsługa prowadzona w języku polskim.</w:t>
            </w:r>
          </w:p>
        </w:tc>
      </w:tr>
      <w:tr w:rsidR="00C9411C" w:rsidRPr="00C77FA5" w14:paraId="232403C2" w14:textId="77777777" w:rsidTr="00ED6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134671B2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Inne</w:t>
            </w:r>
          </w:p>
        </w:tc>
        <w:tc>
          <w:tcPr>
            <w:tcW w:w="7110" w:type="dxa"/>
            <w:vAlign w:val="center"/>
          </w:tcPr>
          <w:p w14:paraId="108463B4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Urządzenia muszą być zakupione w oficjalnym kanale dystrybucyjnym producenta. Na żądanie Zamawiającego, Wykonawca musi przedstawić oświadczenie producenta oferowanego serwera, potwierdzające pochodzenie urządzenia z oficjalnego kanału dystrybucyjnego producenta.</w:t>
            </w:r>
          </w:p>
          <w:p w14:paraId="41F1A00C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Wymagane są dokumenty poświadczające, że sprzęt jest produkowany zgodnie z normami ISO 9001 oraz ISO 14001.</w:t>
            </w:r>
          </w:p>
          <w:p w14:paraId="6D95B3EA" w14:textId="77777777" w:rsidR="00C9411C" w:rsidRPr="00C77FA5" w:rsidRDefault="00C9411C" w:rsidP="00ED6515">
            <w:pPr>
              <w:rPr>
                <w:rFonts w:ascii="Calibri" w:hAnsi="Calibri" w:cs="Calibri"/>
                <w:sz w:val="22"/>
                <w:szCs w:val="22"/>
              </w:rPr>
            </w:pPr>
            <w:r w:rsidRPr="00C77FA5">
              <w:rPr>
                <w:rFonts w:ascii="Calibri" w:hAnsi="Calibri" w:cs="Calibri"/>
                <w:sz w:val="22"/>
                <w:szCs w:val="22"/>
              </w:rPr>
              <w:t>Deklaracja zgodności CE.</w:t>
            </w:r>
          </w:p>
        </w:tc>
      </w:tr>
    </w:tbl>
    <w:p w14:paraId="37B0E4BF" w14:textId="77777777" w:rsidR="00C9411C" w:rsidRPr="00C77FA5" w:rsidRDefault="00C9411C" w:rsidP="00C9411C">
      <w:pPr>
        <w:rPr>
          <w:rFonts w:ascii="Calibri" w:hAnsi="Calibri" w:cs="Calibri"/>
        </w:rPr>
      </w:pPr>
    </w:p>
    <w:p w14:paraId="2A9D2948" w14:textId="77777777" w:rsidR="00D92C87" w:rsidRPr="00C77FA5" w:rsidRDefault="00D92C87" w:rsidP="00C50E93">
      <w:pPr>
        <w:rPr>
          <w:rFonts w:ascii="Calibri" w:eastAsiaTheme="minorHAnsi" w:hAnsi="Calibri" w:cs="Calibri"/>
          <w:kern w:val="2"/>
          <w:sz w:val="22"/>
          <w:szCs w:val="22"/>
          <w:lang w:eastAsia="en-US"/>
          <w14:ligatures w14:val="standardContextual"/>
        </w:rPr>
      </w:pPr>
    </w:p>
    <w:p w14:paraId="7BB307F6" w14:textId="4300526D" w:rsidR="03E1B2C5" w:rsidRPr="00C77FA5" w:rsidRDefault="03E1B2C5" w:rsidP="03E1B2C5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49225D7" w14:textId="77777777" w:rsidR="00F14B64" w:rsidRPr="00C77FA5" w:rsidRDefault="00F14B64" w:rsidP="03E1B2C5">
      <w:pPr>
        <w:jc w:val="both"/>
        <w:rPr>
          <w:rFonts w:ascii="Calibri" w:hAnsi="Calibri" w:cs="Calibri"/>
          <w:b/>
          <w:sz w:val="18"/>
          <w:szCs w:val="18"/>
        </w:rPr>
      </w:pPr>
    </w:p>
    <w:sectPr w:rsidR="00F14B64" w:rsidRPr="00C77FA5" w:rsidSect="00936D19">
      <w:headerReference w:type="first" r:id="rId9"/>
      <w:footerReference w:type="first" r:id="rId10"/>
      <w:pgSz w:w="11906" w:h="16838"/>
      <w:pgMar w:top="1418" w:right="1134" w:bottom="1418" w:left="1843" w:header="709" w:footer="3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437B7" w14:textId="77777777" w:rsidR="0036098D" w:rsidRPr="00B233D1" w:rsidRDefault="0036098D" w:rsidP="00A44A26">
      <w:r w:rsidRPr="00B233D1">
        <w:separator/>
      </w:r>
    </w:p>
  </w:endnote>
  <w:endnote w:type="continuationSeparator" w:id="0">
    <w:p w14:paraId="40F9D87A" w14:textId="77777777" w:rsidR="0036098D" w:rsidRPr="00B233D1" w:rsidRDefault="0036098D" w:rsidP="00A44A26">
      <w:r w:rsidRPr="00B233D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9F630" w14:textId="77777777" w:rsidR="005954B6" w:rsidRPr="00D61BAF" w:rsidRDefault="005954B6" w:rsidP="003B7353">
    <w:pPr>
      <w:pStyle w:val="Stopka"/>
      <w:tabs>
        <w:tab w:val="left" w:pos="0"/>
        <w:tab w:val="right" w:pos="9638"/>
      </w:tabs>
      <w:jc w:val="center"/>
      <w:rPr>
        <w:b/>
        <w:bCs/>
        <w:i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3175" distB="0" distL="3175" distR="0" simplePos="0" relativeHeight="251658241" behindDoc="1" locked="0" layoutInCell="0" allowOverlap="1" wp14:anchorId="0656544D" wp14:editId="38ECBEAD">
              <wp:simplePos x="0" y="0"/>
              <wp:positionH relativeFrom="margin">
                <wp:align>center</wp:align>
              </wp:positionH>
              <wp:positionV relativeFrom="paragraph">
                <wp:posOffset>-24130</wp:posOffset>
              </wp:positionV>
              <wp:extent cx="5976620" cy="15240"/>
              <wp:effectExtent l="0" t="0" r="5080" b="3810"/>
              <wp:wrapNone/>
              <wp:docPr id="1552343668" name="Łącznik prosty 15523436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976620" cy="1524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472C4"/>
                        </a:solidFill>
                        <a:miter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B4F5ABB" id="Łącznik prosty 1552343668" o:spid="_x0000_s1026" style="position:absolute;flip:y;z-index:-251658239;visibility:visible;mso-wrap-style:square;mso-width-percent:0;mso-height-percent:0;mso-wrap-distance-left:.25pt;mso-wrap-distance-top:.25pt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" from="0,-1.9pt" to="470.6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" o:allowincell="f" strokecolor="#4472c4" strokeweight=".5pt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rFonts w:asciiTheme="majorHAnsi" w:eastAsia="Microsoft YaHei" w:hAnsiTheme="majorHAnsi" w:cstheme="majorHAnsi"/>
        <w:sz w:val="16"/>
        <w:szCs w:val="16"/>
      </w:rPr>
      <w:t xml:space="preserve"> </w:t>
    </w:r>
    <w:r>
      <w:rPr>
        <w:rFonts w:cs="Arial"/>
        <w:i/>
        <w:color w:val="000000"/>
        <w:sz w:val="14"/>
        <w:szCs w:val="14"/>
      </w:rPr>
      <w:t>Zamówienie pn. „</w:t>
    </w:r>
    <w:r w:rsidRPr="008F0AFC">
      <w:rPr>
        <w:rFonts w:cs="Arial"/>
        <w:i/>
        <w:color w:val="000000"/>
        <w:sz w:val="14"/>
        <w:szCs w:val="14"/>
      </w:rPr>
      <w:t>Rozbudowa szpitalnego systemu informatycznego wraz z integracją z systemem P1 oraz wdrożeniem rozwiązań AI dla podniesienia poziomu dojrzałości cyfrowej i cyberbezpieczeństwa Szpitala</w:t>
    </w:r>
    <w:r>
      <w:rPr>
        <w:i/>
        <w:color w:val="000000"/>
        <w:sz w:val="14"/>
        <w:szCs w:val="14"/>
      </w:rPr>
      <w:t>”</w:t>
    </w:r>
    <w:r w:rsidRPr="00D61BAF">
      <w:rPr>
        <w:b/>
        <w:bCs/>
        <w:i/>
        <w:color w:val="000000"/>
        <w:sz w:val="14"/>
        <w:szCs w:val="14"/>
      </w:rPr>
      <w:t xml:space="preserve"> </w:t>
    </w:r>
  </w:p>
  <w:p w14:paraId="040A068D" w14:textId="77777777" w:rsidR="005954B6" w:rsidRDefault="005954B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4DB9C" w14:textId="77777777" w:rsidR="0036098D" w:rsidRPr="00B233D1" w:rsidRDefault="0036098D" w:rsidP="00A44A26">
      <w:r w:rsidRPr="00B233D1">
        <w:separator/>
      </w:r>
    </w:p>
  </w:footnote>
  <w:footnote w:type="continuationSeparator" w:id="0">
    <w:p w14:paraId="1B241297" w14:textId="77777777" w:rsidR="0036098D" w:rsidRPr="00B233D1" w:rsidRDefault="0036098D" w:rsidP="00A44A26">
      <w:r w:rsidRPr="00B233D1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8979B" w14:textId="236C803A" w:rsidR="005954B6" w:rsidRPr="00B233D1" w:rsidRDefault="005954B6">
    <w:pPr>
      <w:pStyle w:val="Nagwek"/>
    </w:pPr>
    <w:r w:rsidRPr="00B233D1">
      <w:rPr>
        <w:noProof/>
      </w:rPr>
      <w:drawing>
        <wp:anchor distT="0" distB="0" distL="114300" distR="114300" simplePos="0" relativeHeight="251658240" behindDoc="0" locked="0" layoutInCell="1" allowOverlap="1" wp14:anchorId="147FE8BF" wp14:editId="592494F6">
          <wp:simplePos x="0" y="0"/>
          <wp:positionH relativeFrom="page">
            <wp:posOffset>960120</wp:posOffset>
          </wp:positionH>
          <wp:positionV relativeFrom="paragraph">
            <wp:posOffset>-138663</wp:posOffset>
          </wp:positionV>
          <wp:extent cx="5581650" cy="673100"/>
          <wp:effectExtent l="0" t="0" r="0" b="0"/>
          <wp:wrapSquare wrapText="bothSides"/>
          <wp:docPr id="203941178" name="Picture 8" descr="Obraz zawierający tekst, zrzut ekranu, Czcionka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Obraz zawierający tekst, zrzut ekranu, Czcion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650" cy="673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97DCD"/>
    <w:multiLevelType w:val="hybridMultilevel"/>
    <w:tmpl w:val="0B589B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40E09"/>
    <w:multiLevelType w:val="hybridMultilevel"/>
    <w:tmpl w:val="E4C4D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84EC2"/>
    <w:multiLevelType w:val="multilevel"/>
    <w:tmpl w:val="7B026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96C2076"/>
    <w:multiLevelType w:val="multilevel"/>
    <w:tmpl w:val="2E443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1129E5"/>
    <w:multiLevelType w:val="hybridMultilevel"/>
    <w:tmpl w:val="DE8C3EF4"/>
    <w:lvl w:ilvl="0" w:tplc="1452CCCA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0DB75207"/>
    <w:multiLevelType w:val="hybridMultilevel"/>
    <w:tmpl w:val="252C770E"/>
    <w:lvl w:ilvl="0" w:tplc="3EB87372">
      <w:start w:val="1"/>
      <w:numFmt w:val="bullet"/>
      <w:lvlText w:val=""/>
      <w:lvlJc w:val="left"/>
      <w:pPr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10E023C6"/>
    <w:multiLevelType w:val="multilevel"/>
    <w:tmpl w:val="35D6B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337FDE"/>
    <w:multiLevelType w:val="hybridMultilevel"/>
    <w:tmpl w:val="93A82F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A726B"/>
    <w:multiLevelType w:val="multilevel"/>
    <w:tmpl w:val="9E72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36E5D7"/>
    <w:multiLevelType w:val="hybridMultilevel"/>
    <w:tmpl w:val="98C6914A"/>
    <w:lvl w:ilvl="0" w:tplc="39002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76CD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79FE83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BC83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1029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738B1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2AAB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1EAF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7B665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B46D6"/>
    <w:multiLevelType w:val="hybridMultilevel"/>
    <w:tmpl w:val="B02E607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11761DC2">
      <w:start w:val="1"/>
      <w:numFmt w:val="lowerLetter"/>
      <w:lvlText w:val="%2)"/>
      <w:lvlJc w:val="left"/>
      <w:pPr>
        <w:ind w:left="1452" w:hanging="372"/>
      </w:pPr>
      <w:rPr>
        <w:rFonts w:hint="default"/>
      </w:rPr>
    </w:lvl>
    <w:lvl w:ilvl="2" w:tplc="DBC6EFC4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94E0DCD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185860D8">
      <w:start w:val="1"/>
      <w:numFmt w:val="upperLetter"/>
      <w:lvlText w:val="%5.)"/>
      <w:lvlJc w:val="left"/>
      <w:pPr>
        <w:ind w:left="3600" w:hanging="360"/>
      </w:pPr>
      <w:rPr>
        <w:rFonts w:hint="default"/>
      </w:rPr>
    </w:lvl>
    <w:lvl w:ilvl="5" w:tplc="6E286876">
      <w:start w:val="1"/>
      <w:numFmt w:val="lowerLetter"/>
      <w:lvlText w:val="%6.)"/>
      <w:lvlJc w:val="left"/>
      <w:pPr>
        <w:ind w:left="4500" w:hanging="360"/>
      </w:pPr>
      <w:rPr>
        <w:rFonts w:hint="default"/>
        <w:b w:val="0"/>
        <w:bCs w:val="0"/>
        <w:sz w:val="20"/>
        <w:szCs w:val="20"/>
      </w:rPr>
    </w:lvl>
    <w:lvl w:ilvl="6" w:tplc="C6206C66">
      <w:start w:val="1"/>
      <w:numFmt w:val="upperRoman"/>
      <w:lvlText w:val="%7."/>
      <w:lvlJc w:val="left"/>
      <w:pPr>
        <w:ind w:left="5400" w:hanging="72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14789"/>
    <w:multiLevelType w:val="hybridMultilevel"/>
    <w:tmpl w:val="A83CABCE"/>
    <w:lvl w:ilvl="0" w:tplc="50484B0A">
      <w:start w:val="1"/>
      <w:numFmt w:val="decimal"/>
      <w:pStyle w:val="NUMERUJ"/>
      <w:lvlText w:val="%1."/>
      <w:lvlJc w:val="right"/>
      <w:pPr>
        <w:tabs>
          <w:tab w:val="num" w:pos="928"/>
        </w:tabs>
        <w:ind w:left="928" w:hanging="360"/>
      </w:pPr>
      <w:rPr>
        <w:rFonts w:hint="default"/>
      </w:rPr>
    </w:lvl>
    <w:lvl w:ilvl="1" w:tplc="341A53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1E2F45"/>
    <w:multiLevelType w:val="hybridMultilevel"/>
    <w:tmpl w:val="9DF2E0BC"/>
    <w:lvl w:ilvl="0" w:tplc="8026A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lang w:val="en-US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4589D"/>
    <w:multiLevelType w:val="multilevel"/>
    <w:tmpl w:val="86CA6D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96C620C"/>
    <w:multiLevelType w:val="multilevel"/>
    <w:tmpl w:val="6298E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C683A38"/>
    <w:multiLevelType w:val="hybridMultilevel"/>
    <w:tmpl w:val="E4C4D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C57D3F"/>
    <w:multiLevelType w:val="multilevel"/>
    <w:tmpl w:val="3F947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C76FE5"/>
    <w:multiLevelType w:val="hybridMultilevel"/>
    <w:tmpl w:val="E7AEB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814E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E132E"/>
    <w:multiLevelType w:val="multilevel"/>
    <w:tmpl w:val="195C5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2EF7E90"/>
    <w:multiLevelType w:val="hybridMultilevel"/>
    <w:tmpl w:val="210890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6D58FC"/>
    <w:multiLevelType w:val="multilevel"/>
    <w:tmpl w:val="F27E6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4B17B17"/>
    <w:multiLevelType w:val="hybridMultilevel"/>
    <w:tmpl w:val="D896ADEC"/>
    <w:lvl w:ilvl="0" w:tplc="198A35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65E5A8C"/>
    <w:multiLevelType w:val="hybridMultilevel"/>
    <w:tmpl w:val="E67CC1F8"/>
    <w:lvl w:ilvl="0" w:tplc="8B46A1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91F736A"/>
    <w:multiLevelType w:val="multilevel"/>
    <w:tmpl w:val="F1CA5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A544E46"/>
    <w:multiLevelType w:val="multilevel"/>
    <w:tmpl w:val="15C0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DCE13FB"/>
    <w:multiLevelType w:val="hybridMultilevel"/>
    <w:tmpl w:val="DB7CB3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D75C12"/>
    <w:multiLevelType w:val="multilevel"/>
    <w:tmpl w:val="F5A8F8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529D13A9"/>
    <w:multiLevelType w:val="multilevel"/>
    <w:tmpl w:val="C33C7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0C5064"/>
    <w:multiLevelType w:val="multilevel"/>
    <w:tmpl w:val="BAF85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8CF5671"/>
    <w:multiLevelType w:val="hybridMultilevel"/>
    <w:tmpl w:val="97260E26"/>
    <w:lvl w:ilvl="0" w:tplc="F280DC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54090D"/>
    <w:multiLevelType w:val="multilevel"/>
    <w:tmpl w:val="C0C01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B0D40EB"/>
    <w:multiLevelType w:val="multilevel"/>
    <w:tmpl w:val="8A5C4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B7847DB"/>
    <w:multiLevelType w:val="multilevel"/>
    <w:tmpl w:val="A634A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044BE9"/>
    <w:multiLevelType w:val="multilevel"/>
    <w:tmpl w:val="01649B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5F4D65EC"/>
    <w:multiLevelType w:val="multilevel"/>
    <w:tmpl w:val="A31E3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0AC62A0"/>
    <w:multiLevelType w:val="multilevel"/>
    <w:tmpl w:val="D3D09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1153058"/>
    <w:multiLevelType w:val="multilevel"/>
    <w:tmpl w:val="B8EA5B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" w15:restartNumberingAfterBreak="0">
    <w:nsid w:val="632D7DEA"/>
    <w:multiLevelType w:val="multilevel"/>
    <w:tmpl w:val="BF246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4BE15AD"/>
    <w:multiLevelType w:val="multilevel"/>
    <w:tmpl w:val="628C1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85F6013"/>
    <w:multiLevelType w:val="multilevel"/>
    <w:tmpl w:val="0EEA6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989088F"/>
    <w:multiLevelType w:val="hybridMultilevel"/>
    <w:tmpl w:val="9DD20F38"/>
    <w:lvl w:ilvl="0" w:tplc="24BECEAE">
      <w:start w:val="1"/>
      <w:numFmt w:val="upperRoman"/>
      <w:lvlText w:val="%1."/>
      <w:lvlJc w:val="left"/>
      <w:pPr>
        <w:ind w:left="1080" w:hanging="720"/>
      </w:pPr>
      <w:rPr>
        <w:rFonts w:cs="Tahoma"/>
        <w:b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5D4C30"/>
    <w:multiLevelType w:val="multilevel"/>
    <w:tmpl w:val="10828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EC54267"/>
    <w:multiLevelType w:val="hybridMultilevel"/>
    <w:tmpl w:val="53D0AB18"/>
    <w:lvl w:ilvl="0" w:tplc="53F2EC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F1EC80B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val="fr-FR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D21269"/>
    <w:multiLevelType w:val="multilevel"/>
    <w:tmpl w:val="DE26F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4943445"/>
    <w:multiLevelType w:val="multilevel"/>
    <w:tmpl w:val="04F0C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6F55526"/>
    <w:multiLevelType w:val="multilevel"/>
    <w:tmpl w:val="D090B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84E0BBA"/>
    <w:multiLevelType w:val="hybridMultilevel"/>
    <w:tmpl w:val="B7224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7F4217"/>
    <w:multiLevelType w:val="multilevel"/>
    <w:tmpl w:val="6E785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C0C1B4F"/>
    <w:multiLevelType w:val="multilevel"/>
    <w:tmpl w:val="BD82D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1"/>
  </w:num>
  <w:num w:numId="3">
    <w:abstractNumId w:val="21"/>
  </w:num>
  <w:num w:numId="4">
    <w:abstractNumId w:val="10"/>
  </w:num>
  <w:num w:numId="5">
    <w:abstractNumId w:val="22"/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4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32"/>
  </w:num>
  <w:num w:numId="11">
    <w:abstractNumId w:val="2"/>
  </w:num>
  <w:num w:numId="12">
    <w:abstractNumId w:val="28"/>
  </w:num>
  <w:num w:numId="13">
    <w:abstractNumId w:val="44"/>
  </w:num>
  <w:num w:numId="14">
    <w:abstractNumId w:val="35"/>
  </w:num>
  <w:num w:numId="15">
    <w:abstractNumId w:val="37"/>
  </w:num>
  <w:num w:numId="16">
    <w:abstractNumId w:val="27"/>
  </w:num>
  <w:num w:numId="17">
    <w:abstractNumId w:val="18"/>
  </w:num>
  <w:num w:numId="18">
    <w:abstractNumId w:val="23"/>
  </w:num>
  <w:num w:numId="19">
    <w:abstractNumId w:val="24"/>
  </w:num>
  <w:num w:numId="20">
    <w:abstractNumId w:val="39"/>
  </w:num>
  <w:num w:numId="21">
    <w:abstractNumId w:val="31"/>
  </w:num>
  <w:num w:numId="22">
    <w:abstractNumId w:val="20"/>
  </w:num>
  <w:num w:numId="23">
    <w:abstractNumId w:val="34"/>
  </w:num>
  <w:num w:numId="24">
    <w:abstractNumId w:val="16"/>
  </w:num>
  <w:num w:numId="25">
    <w:abstractNumId w:val="43"/>
  </w:num>
  <w:num w:numId="26">
    <w:abstractNumId w:val="33"/>
  </w:num>
  <w:num w:numId="27">
    <w:abstractNumId w:val="13"/>
  </w:num>
  <w:num w:numId="28">
    <w:abstractNumId w:val="26"/>
  </w:num>
  <w:num w:numId="29">
    <w:abstractNumId w:val="36"/>
  </w:num>
  <w:num w:numId="30">
    <w:abstractNumId w:val="3"/>
  </w:num>
  <w:num w:numId="31">
    <w:abstractNumId w:val="8"/>
  </w:num>
  <w:num w:numId="32">
    <w:abstractNumId w:val="48"/>
  </w:num>
  <w:num w:numId="33">
    <w:abstractNumId w:val="38"/>
  </w:num>
  <w:num w:numId="34">
    <w:abstractNumId w:val="45"/>
  </w:num>
  <w:num w:numId="35">
    <w:abstractNumId w:val="47"/>
  </w:num>
  <w:num w:numId="36">
    <w:abstractNumId w:val="14"/>
  </w:num>
  <w:num w:numId="37">
    <w:abstractNumId w:val="6"/>
  </w:num>
  <w:num w:numId="38">
    <w:abstractNumId w:val="41"/>
  </w:num>
  <w:num w:numId="39">
    <w:abstractNumId w:val="12"/>
  </w:num>
  <w:num w:numId="40">
    <w:abstractNumId w:val="0"/>
  </w:num>
  <w:num w:numId="41">
    <w:abstractNumId w:val="11"/>
  </w:num>
  <w:num w:numId="42">
    <w:abstractNumId w:val="7"/>
  </w:num>
  <w:num w:numId="43">
    <w:abstractNumId w:val="25"/>
  </w:num>
  <w:num w:numId="44">
    <w:abstractNumId w:val="15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"/>
  </w:num>
  <w:num w:numId="47">
    <w:abstractNumId w:val="9"/>
  </w:num>
  <w:num w:numId="48">
    <w:abstractNumId w:val="4"/>
  </w:num>
  <w:num w:numId="49">
    <w:abstractNumId w:val="29"/>
  </w:num>
  <w:num w:numId="50">
    <w:abstractNumId w:val="4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4A2"/>
    <w:rsid w:val="0000009A"/>
    <w:rsid w:val="000002F6"/>
    <w:rsid w:val="000017DE"/>
    <w:rsid w:val="00004ED0"/>
    <w:rsid w:val="0000551E"/>
    <w:rsid w:val="00007BA0"/>
    <w:rsid w:val="000100F0"/>
    <w:rsid w:val="0001011B"/>
    <w:rsid w:val="00010C8E"/>
    <w:rsid w:val="00014D72"/>
    <w:rsid w:val="000208AD"/>
    <w:rsid w:val="00023BAF"/>
    <w:rsid w:val="00023BD1"/>
    <w:rsid w:val="00025FC8"/>
    <w:rsid w:val="0002688D"/>
    <w:rsid w:val="00027BDE"/>
    <w:rsid w:val="0003219C"/>
    <w:rsid w:val="00036BF3"/>
    <w:rsid w:val="00044E54"/>
    <w:rsid w:val="00047425"/>
    <w:rsid w:val="00050020"/>
    <w:rsid w:val="00052343"/>
    <w:rsid w:val="00052B26"/>
    <w:rsid w:val="000544A9"/>
    <w:rsid w:val="0005526B"/>
    <w:rsid w:val="00055C83"/>
    <w:rsid w:val="000605E2"/>
    <w:rsid w:val="0006067E"/>
    <w:rsid w:val="000606D5"/>
    <w:rsid w:val="000610AA"/>
    <w:rsid w:val="00062858"/>
    <w:rsid w:val="00063D63"/>
    <w:rsid w:val="00064B1E"/>
    <w:rsid w:val="00067349"/>
    <w:rsid w:val="0007165B"/>
    <w:rsid w:val="000726D0"/>
    <w:rsid w:val="00072A22"/>
    <w:rsid w:val="00076967"/>
    <w:rsid w:val="00076A31"/>
    <w:rsid w:val="00077B89"/>
    <w:rsid w:val="000807E9"/>
    <w:rsid w:val="000810A7"/>
    <w:rsid w:val="000817C2"/>
    <w:rsid w:val="000845E3"/>
    <w:rsid w:val="00084831"/>
    <w:rsid w:val="00084CB3"/>
    <w:rsid w:val="00086E81"/>
    <w:rsid w:val="00087442"/>
    <w:rsid w:val="00090B4C"/>
    <w:rsid w:val="0009171F"/>
    <w:rsid w:val="00096721"/>
    <w:rsid w:val="000A0039"/>
    <w:rsid w:val="000A6968"/>
    <w:rsid w:val="000A7796"/>
    <w:rsid w:val="000B1FE6"/>
    <w:rsid w:val="000B4CCB"/>
    <w:rsid w:val="000B74D5"/>
    <w:rsid w:val="000C372A"/>
    <w:rsid w:val="000C692C"/>
    <w:rsid w:val="000C69C4"/>
    <w:rsid w:val="000C7DB3"/>
    <w:rsid w:val="000D18BA"/>
    <w:rsid w:val="000D21CD"/>
    <w:rsid w:val="000D3DE3"/>
    <w:rsid w:val="000D3E2D"/>
    <w:rsid w:val="000D424F"/>
    <w:rsid w:val="000E0152"/>
    <w:rsid w:val="000E104E"/>
    <w:rsid w:val="000E30F4"/>
    <w:rsid w:val="000E3A5B"/>
    <w:rsid w:val="000E554A"/>
    <w:rsid w:val="000F0236"/>
    <w:rsid w:val="000F2D1B"/>
    <w:rsid w:val="000F4382"/>
    <w:rsid w:val="000F559D"/>
    <w:rsid w:val="000F5A2F"/>
    <w:rsid w:val="001040BD"/>
    <w:rsid w:val="00106144"/>
    <w:rsid w:val="00111691"/>
    <w:rsid w:val="001174FA"/>
    <w:rsid w:val="00121E29"/>
    <w:rsid w:val="00121F89"/>
    <w:rsid w:val="00123A82"/>
    <w:rsid w:val="001245FA"/>
    <w:rsid w:val="00126FD1"/>
    <w:rsid w:val="001274CB"/>
    <w:rsid w:val="00130D3B"/>
    <w:rsid w:val="001327E0"/>
    <w:rsid w:val="001345BD"/>
    <w:rsid w:val="00136C27"/>
    <w:rsid w:val="001407D0"/>
    <w:rsid w:val="00141A7A"/>
    <w:rsid w:val="00146292"/>
    <w:rsid w:val="00147041"/>
    <w:rsid w:val="00147AD4"/>
    <w:rsid w:val="00150D3D"/>
    <w:rsid w:val="00153416"/>
    <w:rsid w:val="00155867"/>
    <w:rsid w:val="0015653A"/>
    <w:rsid w:val="001568E3"/>
    <w:rsid w:val="00157232"/>
    <w:rsid w:val="001578D1"/>
    <w:rsid w:val="00161F76"/>
    <w:rsid w:val="00162015"/>
    <w:rsid w:val="00165147"/>
    <w:rsid w:val="00165B91"/>
    <w:rsid w:val="00166786"/>
    <w:rsid w:val="00167513"/>
    <w:rsid w:val="00174318"/>
    <w:rsid w:val="001743D0"/>
    <w:rsid w:val="0017506F"/>
    <w:rsid w:val="0017519C"/>
    <w:rsid w:val="00182417"/>
    <w:rsid w:val="001836B6"/>
    <w:rsid w:val="00184441"/>
    <w:rsid w:val="00184B43"/>
    <w:rsid w:val="001873E0"/>
    <w:rsid w:val="001A4018"/>
    <w:rsid w:val="001A4DE2"/>
    <w:rsid w:val="001B3369"/>
    <w:rsid w:val="001B7656"/>
    <w:rsid w:val="001C2134"/>
    <w:rsid w:val="001C59A7"/>
    <w:rsid w:val="001D46AA"/>
    <w:rsid w:val="001D657D"/>
    <w:rsid w:val="001E04F8"/>
    <w:rsid w:val="001E243D"/>
    <w:rsid w:val="001E2E29"/>
    <w:rsid w:val="001E45F4"/>
    <w:rsid w:val="001E4BDF"/>
    <w:rsid w:val="001E629E"/>
    <w:rsid w:val="001E6A9E"/>
    <w:rsid w:val="001F06CA"/>
    <w:rsid w:val="001F0E30"/>
    <w:rsid w:val="001F20E6"/>
    <w:rsid w:val="001F3A0A"/>
    <w:rsid w:val="001F578A"/>
    <w:rsid w:val="001F7342"/>
    <w:rsid w:val="001F7A59"/>
    <w:rsid w:val="00203481"/>
    <w:rsid w:val="00205F61"/>
    <w:rsid w:val="002129E5"/>
    <w:rsid w:val="0021678C"/>
    <w:rsid w:val="00217ECC"/>
    <w:rsid w:val="002218D0"/>
    <w:rsid w:val="00234F7F"/>
    <w:rsid w:val="00235248"/>
    <w:rsid w:val="00236247"/>
    <w:rsid w:val="00236598"/>
    <w:rsid w:val="002368BF"/>
    <w:rsid w:val="0023F4C6"/>
    <w:rsid w:val="00242073"/>
    <w:rsid w:val="002505E0"/>
    <w:rsid w:val="00251765"/>
    <w:rsid w:val="00253C7E"/>
    <w:rsid w:val="0025412C"/>
    <w:rsid w:val="00257816"/>
    <w:rsid w:val="00261135"/>
    <w:rsid w:val="00261637"/>
    <w:rsid w:val="002617B1"/>
    <w:rsid w:val="00263326"/>
    <w:rsid w:val="002639BA"/>
    <w:rsid w:val="0026480B"/>
    <w:rsid w:val="002663D8"/>
    <w:rsid w:val="00270A25"/>
    <w:rsid w:val="00270B48"/>
    <w:rsid w:val="002755F6"/>
    <w:rsid w:val="00275648"/>
    <w:rsid w:val="002758F7"/>
    <w:rsid w:val="0027708E"/>
    <w:rsid w:val="00280211"/>
    <w:rsid w:val="00283613"/>
    <w:rsid w:val="00284F32"/>
    <w:rsid w:val="0028552D"/>
    <w:rsid w:val="00285F12"/>
    <w:rsid w:val="00286797"/>
    <w:rsid w:val="00290595"/>
    <w:rsid w:val="0029119A"/>
    <w:rsid w:val="002968CB"/>
    <w:rsid w:val="00297D7E"/>
    <w:rsid w:val="002A2EB5"/>
    <w:rsid w:val="002A3108"/>
    <w:rsid w:val="002B0591"/>
    <w:rsid w:val="002B3629"/>
    <w:rsid w:val="002B6014"/>
    <w:rsid w:val="002B7425"/>
    <w:rsid w:val="002C023D"/>
    <w:rsid w:val="002C4B8D"/>
    <w:rsid w:val="002C6E74"/>
    <w:rsid w:val="002D602F"/>
    <w:rsid w:val="002D61BB"/>
    <w:rsid w:val="002E106E"/>
    <w:rsid w:val="002E1096"/>
    <w:rsid w:val="002E17C2"/>
    <w:rsid w:val="002E262F"/>
    <w:rsid w:val="002E28B2"/>
    <w:rsid w:val="002E6E94"/>
    <w:rsid w:val="002F2E3A"/>
    <w:rsid w:val="002F5036"/>
    <w:rsid w:val="002F576C"/>
    <w:rsid w:val="0030176C"/>
    <w:rsid w:val="0030299F"/>
    <w:rsid w:val="003047AC"/>
    <w:rsid w:val="00304A88"/>
    <w:rsid w:val="00305C4C"/>
    <w:rsid w:val="00306241"/>
    <w:rsid w:val="0031403E"/>
    <w:rsid w:val="00314A03"/>
    <w:rsid w:val="00316111"/>
    <w:rsid w:val="0031686A"/>
    <w:rsid w:val="00316DAD"/>
    <w:rsid w:val="00317125"/>
    <w:rsid w:val="003175DD"/>
    <w:rsid w:val="003226EF"/>
    <w:rsid w:val="00323C06"/>
    <w:rsid w:val="0032511D"/>
    <w:rsid w:val="00327B51"/>
    <w:rsid w:val="00336A3A"/>
    <w:rsid w:val="00337F54"/>
    <w:rsid w:val="00340234"/>
    <w:rsid w:val="00342536"/>
    <w:rsid w:val="00347D44"/>
    <w:rsid w:val="00347FE3"/>
    <w:rsid w:val="00350D7F"/>
    <w:rsid w:val="00350E2F"/>
    <w:rsid w:val="0035110D"/>
    <w:rsid w:val="003516EB"/>
    <w:rsid w:val="003521F3"/>
    <w:rsid w:val="00354747"/>
    <w:rsid w:val="0036098D"/>
    <w:rsid w:val="00362937"/>
    <w:rsid w:val="00364A3F"/>
    <w:rsid w:val="00365FCF"/>
    <w:rsid w:val="0036703D"/>
    <w:rsid w:val="0036714F"/>
    <w:rsid w:val="00371B99"/>
    <w:rsid w:val="00372681"/>
    <w:rsid w:val="00373FD3"/>
    <w:rsid w:val="00377953"/>
    <w:rsid w:val="00383A8A"/>
    <w:rsid w:val="00385573"/>
    <w:rsid w:val="003858FE"/>
    <w:rsid w:val="0038716A"/>
    <w:rsid w:val="00396F48"/>
    <w:rsid w:val="003A00A4"/>
    <w:rsid w:val="003A236A"/>
    <w:rsid w:val="003A6606"/>
    <w:rsid w:val="003A677E"/>
    <w:rsid w:val="003A6D93"/>
    <w:rsid w:val="003A71A6"/>
    <w:rsid w:val="003A77F8"/>
    <w:rsid w:val="003B000B"/>
    <w:rsid w:val="003B0D6C"/>
    <w:rsid w:val="003B1CA0"/>
    <w:rsid w:val="003B58AD"/>
    <w:rsid w:val="003B6590"/>
    <w:rsid w:val="003B688A"/>
    <w:rsid w:val="003B7353"/>
    <w:rsid w:val="003C08E7"/>
    <w:rsid w:val="003C2E75"/>
    <w:rsid w:val="003C3A9C"/>
    <w:rsid w:val="003C47EF"/>
    <w:rsid w:val="003C4BB2"/>
    <w:rsid w:val="003D1224"/>
    <w:rsid w:val="003D1F67"/>
    <w:rsid w:val="003D2CDE"/>
    <w:rsid w:val="003D5605"/>
    <w:rsid w:val="003D6AEA"/>
    <w:rsid w:val="003D7810"/>
    <w:rsid w:val="003E20A1"/>
    <w:rsid w:val="003E48BA"/>
    <w:rsid w:val="003E66D7"/>
    <w:rsid w:val="003E7D8D"/>
    <w:rsid w:val="003F0729"/>
    <w:rsid w:val="003F2F79"/>
    <w:rsid w:val="003F40F0"/>
    <w:rsid w:val="003F4ACA"/>
    <w:rsid w:val="003F54E7"/>
    <w:rsid w:val="003F552C"/>
    <w:rsid w:val="003F70C7"/>
    <w:rsid w:val="003F7B9E"/>
    <w:rsid w:val="00401023"/>
    <w:rsid w:val="004021D1"/>
    <w:rsid w:val="0040249E"/>
    <w:rsid w:val="00403D17"/>
    <w:rsid w:val="00403E49"/>
    <w:rsid w:val="00405A94"/>
    <w:rsid w:val="00413AD6"/>
    <w:rsid w:val="0041449D"/>
    <w:rsid w:val="00416C8D"/>
    <w:rsid w:val="004171D0"/>
    <w:rsid w:val="00421CD2"/>
    <w:rsid w:val="004262E1"/>
    <w:rsid w:val="00434B08"/>
    <w:rsid w:val="004354D0"/>
    <w:rsid w:val="004365C8"/>
    <w:rsid w:val="004379A2"/>
    <w:rsid w:val="00437F7B"/>
    <w:rsid w:val="00443228"/>
    <w:rsid w:val="00444223"/>
    <w:rsid w:val="0044771D"/>
    <w:rsid w:val="00450132"/>
    <w:rsid w:val="00451495"/>
    <w:rsid w:val="00454D96"/>
    <w:rsid w:val="004572E9"/>
    <w:rsid w:val="004620E6"/>
    <w:rsid w:val="00463267"/>
    <w:rsid w:val="004642DC"/>
    <w:rsid w:val="00464A77"/>
    <w:rsid w:val="00466038"/>
    <w:rsid w:val="0047403E"/>
    <w:rsid w:val="004744F9"/>
    <w:rsid w:val="0047484D"/>
    <w:rsid w:val="00477304"/>
    <w:rsid w:val="00477BB8"/>
    <w:rsid w:val="004807FA"/>
    <w:rsid w:val="00482DEC"/>
    <w:rsid w:val="00485522"/>
    <w:rsid w:val="00487499"/>
    <w:rsid w:val="00490F9C"/>
    <w:rsid w:val="0049117F"/>
    <w:rsid w:val="0049356F"/>
    <w:rsid w:val="00493B3F"/>
    <w:rsid w:val="00495BEF"/>
    <w:rsid w:val="00495E81"/>
    <w:rsid w:val="00496A61"/>
    <w:rsid w:val="00496AC1"/>
    <w:rsid w:val="004A38BE"/>
    <w:rsid w:val="004A39A7"/>
    <w:rsid w:val="004A3A09"/>
    <w:rsid w:val="004A4300"/>
    <w:rsid w:val="004A4B5C"/>
    <w:rsid w:val="004B0982"/>
    <w:rsid w:val="004B2179"/>
    <w:rsid w:val="004B36A7"/>
    <w:rsid w:val="004C2873"/>
    <w:rsid w:val="004C5FB9"/>
    <w:rsid w:val="004C70A5"/>
    <w:rsid w:val="004D20D5"/>
    <w:rsid w:val="004D40CA"/>
    <w:rsid w:val="004D5056"/>
    <w:rsid w:val="004E2704"/>
    <w:rsid w:val="004E27EC"/>
    <w:rsid w:val="004E380C"/>
    <w:rsid w:val="004E47A5"/>
    <w:rsid w:val="004E4BE2"/>
    <w:rsid w:val="004E5028"/>
    <w:rsid w:val="004F0712"/>
    <w:rsid w:val="004F1E34"/>
    <w:rsid w:val="004F6B84"/>
    <w:rsid w:val="004F6D2D"/>
    <w:rsid w:val="004F6F1C"/>
    <w:rsid w:val="004F768D"/>
    <w:rsid w:val="00503A39"/>
    <w:rsid w:val="005076DA"/>
    <w:rsid w:val="00507F11"/>
    <w:rsid w:val="00510B3D"/>
    <w:rsid w:val="00510EC6"/>
    <w:rsid w:val="00511CB1"/>
    <w:rsid w:val="00512264"/>
    <w:rsid w:val="00513595"/>
    <w:rsid w:val="00516710"/>
    <w:rsid w:val="00521C1B"/>
    <w:rsid w:val="00523028"/>
    <w:rsid w:val="0052682A"/>
    <w:rsid w:val="00526DD3"/>
    <w:rsid w:val="0053087E"/>
    <w:rsid w:val="00531307"/>
    <w:rsid w:val="00531EF9"/>
    <w:rsid w:val="00532EDC"/>
    <w:rsid w:val="00535E97"/>
    <w:rsid w:val="00536F2F"/>
    <w:rsid w:val="0053734E"/>
    <w:rsid w:val="0054161A"/>
    <w:rsid w:val="00542C1D"/>
    <w:rsid w:val="005442CE"/>
    <w:rsid w:val="005515E4"/>
    <w:rsid w:val="00551DF3"/>
    <w:rsid w:val="00554C4A"/>
    <w:rsid w:val="00555938"/>
    <w:rsid w:val="00556DD5"/>
    <w:rsid w:val="00562E4C"/>
    <w:rsid w:val="0056356F"/>
    <w:rsid w:val="00564492"/>
    <w:rsid w:val="00565526"/>
    <w:rsid w:val="00566047"/>
    <w:rsid w:val="00566A38"/>
    <w:rsid w:val="00567BA2"/>
    <w:rsid w:val="00567BA7"/>
    <w:rsid w:val="005706D2"/>
    <w:rsid w:val="00573E33"/>
    <w:rsid w:val="005800A9"/>
    <w:rsid w:val="005835ED"/>
    <w:rsid w:val="005846BA"/>
    <w:rsid w:val="00584DB7"/>
    <w:rsid w:val="00584F74"/>
    <w:rsid w:val="00585157"/>
    <w:rsid w:val="00586041"/>
    <w:rsid w:val="00586E91"/>
    <w:rsid w:val="00590B06"/>
    <w:rsid w:val="00591857"/>
    <w:rsid w:val="0059185E"/>
    <w:rsid w:val="00594629"/>
    <w:rsid w:val="00594684"/>
    <w:rsid w:val="005954B6"/>
    <w:rsid w:val="005A0DC9"/>
    <w:rsid w:val="005A1176"/>
    <w:rsid w:val="005A2B9C"/>
    <w:rsid w:val="005A6580"/>
    <w:rsid w:val="005B1189"/>
    <w:rsid w:val="005B32D9"/>
    <w:rsid w:val="005B333A"/>
    <w:rsid w:val="005C33DD"/>
    <w:rsid w:val="005C3463"/>
    <w:rsid w:val="005C692B"/>
    <w:rsid w:val="005D05E2"/>
    <w:rsid w:val="005D31D7"/>
    <w:rsid w:val="005D413E"/>
    <w:rsid w:val="005D4F37"/>
    <w:rsid w:val="005E0FBA"/>
    <w:rsid w:val="005E26BB"/>
    <w:rsid w:val="005E365E"/>
    <w:rsid w:val="005E7F9C"/>
    <w:rsid w:val="005F1CE4"/>
    <w:rsid w:val="005F271E"/>
    <w:rsid w:val="005F3CA9"/>
    <w:rsid w:val="00603563"/>
    <w:rsid w:val="00604722"/>
    <w:rsid w:val="00604A5C"/>
    <w:rsid w:val="00610619"/>
    <w:rsid w:val="00610903"/>
    <w:rsid w:val="00610DB6"/>
    <w:rsid w:val="00612BCF"/>
    <w:rsid w:val="00614A4B"/>
    <w:rsid w:val="00615B8E"/>
    <w:rsid w:val="0062217D"/>
    <w:rsid w:val="006240E2"/>
    <w:rsid w:val="00624BCB"/>
    <w:rsid w:val="006267DE"/>
    <w:rsid w:val="00627303"/>
    <w:rsid w:val="006316BD"/>
    <w:rsid w:val="00631DA6"/>
    <w:rsid w:val="00635D95"/>
    <w:rsid w:val="00642D1A"/>
    <w:rsid w:val="00645368"/>
    <w:rsid w:val="00647F52"/>
    <w:rsid w:val="006508E2"/>
    <w:rsid w:val="00650F7F"/>
    <w:rsid w:val="00651E07"/>
    <w:rsid w:val="00654AA2"/>
    <w:rsid w:val="006560C3"/>
    <w:rsid w:val="006618A3"/>
    <w:rsid w:val="006634F1"/>
    <w:rsid w:val="006653CE"/>
    <w:rsid w:val="0067144C"/>
    <w:rsid w:val="00673F86"/>
    <w:rsid w:val="00675865"/>
    <w:rsid w:val="00675A56"/>
    <w:rsid w:val="00675F03"/>
    <w:rsid w:val="006805A1"/>
    <w:rsid w:val="00680D9E"/>
    <w:rsid w:val="00680EE1"/>
    <w:rsid w:val="00681E0A"/>
    <w:rsid w:val="00683C4D"/>
    <w:rsid w:val="00683F21"/>
    <w:rsid w:val="00687241"/>
    <w:rsid w:val="0069004A"/>
    <w:rsid w:val="006A1518"/>
    <w:rsid w:val="006A4C7D"/>
    <w:rsid w:val="006A5924"/>
    <w:rsid w:val="006A5CE3"/>
    <w:rsid w:val="006B041D"/>
    <w:rsid w:val="006B097B"/>
    <w:rsid w:val="006B2C87"/>
    <w:rsid w:val="006B3C40"/>
    <w:rsid w:val="006B59B6"/>
    <w:rsid w:val="006B5E8F"/>
    <w:rsid w:val="006B6E63"/>
    <w:rsid w:val="006B739E"/>
    <w:rsid w:val="006C048C"/>
    <w:rsid w:val="006C212D"/>
    <w:rsid w:val="006C2E87"/>
    <w:rsid w:val="006C317E"/>
    <w:rsid w:val="006C32FC"/>
    <w:rsid w:val="006C49A9"/>
    <w:rsid w:val="006C6B01"/>
    <w:rsid w:val="006D0495"/>
    <w:rsid w:val="006D1F1B"/>
    <w:rsid w:val="006D247B"/>
    <w:rsid w:val="006D2CD6"/>
    <w:rsid w:val="006D39A0"/>
    <w:rsid w:val="006D464D"/>
    <w:rsid w:val="006D77A9"/>
    <w:rsid w:val="006D7A13"/>
    <w:rsid w:val="006D7D02"/>
    <w:rsid w:val="006DCC8E"/>
    <w:rsid w:val="006E13DE"/>
    <w:rsid w:val="006E27B0"/>
    <w:rsid w:val="006E2AE9"/>
    <w:rsid w:val="006E3414"/>
    <w:rsid w:val="006E4D84"/>
    <w:rsid w:val="006E5AF9"/>
    <w:rsid w:val="006F1BE0"/>
    <w:rsid w:val="006F3A30"/>
    <w:rsid w:val="006F5561"/>
    <w:rsid w:val="006F7A0E"/>
    <w:rsid w:val="006F7CF4"/>
    <w:rsid w:val="0070141A"/>
    <w:rsid w:val="00701AF7"/>
    <w:rsid w:val="0070453F"/>
    <w:rsid w:val="00705C8F"/>
    <w:rsid w:val="00706DFB"/>
    <w:rsid w:val="00710298"/>
    <w:rsid w:val="0071098B"/>
    <w:rsid w:val="00710EC1"/>
    <w:rsid w:val="00712D70"/>
    <w:rsid w:val="007136A7"/>
    <w:rsid w:val="0071583A"/>
    <w:rsid w:val="007233FD"/>
    <w:rsid w:val="007234D2"/>
    <w:rsid w:val="0072383B"/>
    <w:rsid w:val="00724B95"/>
    <w:rsid w:val="00724FCB"/>
    <w:rsid w:val="00725077"/>
    <w:rsid w:val="00726180"/>
    <w:rsid w:val="00726A1A"/>
    <w:rsid w:val="00726FE4"/>
    <w:rsid w:val="007270BC"/>
    <w:rsid w:val="00731D2C"/>
    <w:rsid w:val="00733F69"/>
    <w:rsid w:val="007344A2"/>
    <w:rsid w:val="007344A7"/>
    <w:rsid w:val="0074087B"/>
    <w:rsid w:val="00740A53"/>
    <w:rsid w:val="007416C9"/>
    <w:rsid w:val="00741ED6"/>
    <w:rsid w:val="007427C5"/>
    <w:rsid w:val="007428D3"/>
    <w:rsid w:val="007518F6"/>
    <w:rsid w:val="0075205B"/>
    <w:rsid w:val="007526FC"/>
    <w:rsid w:val="00756BB8"/>
    <w:rsid w:val="0076011D"/>
    <w:rsid w:val="00761D51"/>
    <w:rsid w:val="00762F20"/>
    <w:rsid w:val="00764F87"/>
    <w:rsid w:val="00764FE2"/>
    <w:rsid w:val="00772468"/>
    <w:rsid w:val="00772486"/>
    <w:rsid w:val="00775DCF"/>
    <w:rsid w:val="00775F15"/>
    <w:rsid w:val="007764A8"/>
    <w:rsid w:val="00776BFA"/>
    <w:rsid w:val="007836DE"/>
    <w:rsid w:val="00784DC5"/>
    <w:rsid w:val="00790539"/>
    <w:rsid w:val="0079199E"/>
    <w:rsid w:val="00792983"/>
    <w:rsid w:val="00795835"/>
    <w:rsid w:val="00796E9B"/>
    <w:rsid w:val="007B15B4"/>
    <w:rsid w:val="007B18D6"/>
    <w:rsid w:val="007B2ADA"/>
    <w:rsid w:val="007B6346"/>
    <w:rsid w:val="007C1CA3"/>
    <w:rsid w:val="007C43F7"/>
    <w:rsid w:val="007C5EFE"/>
    <w:rsid w:val="007D0437"/>
    <w:rsid w:val="007D23AE"/>
    <w:rsid w:val="007D2505"/>
    <w:rsid w:val="007D37C6"/>
    <w:rsid w:val="007D39F9"/>
    <w:rsid w:val="007D47C7"/>
    <w:rsid w:val="007D4D84"/>
    <w:rsid w:val="007D5AF0"/>
    <w:rsid w:val="007D6AE7"/>
    <w:rsid w:val="007D7816"/>
    <w:rsid w:val="007E000C"/>
    <w:rsid w:val="007E1343"/>
    <w:rsid w:val="007E18F9"/>
    <w:rsid w:val="007E1F71"/>
    <w:rsid w:val="007F194D"/>
    <w:rsid w:val="007F265A"/>
    <w:rsid w:val="007F327B"/>
    <w:rsid w:val="00803E0A"/>
    <w:rsid w:val="00806591"/>
    <w:rsid w:val="00807B28"/>
    <w:rsid w:val="00812A47"/>
    <w:rsid w:val="00815FD6"/>
    <w:rsid w:val="00816EFB"/>
    <w:rsid w:val="008175CE"/>
    <w:rsid w:val="008204EC"/>
    <w:rsid w:val="00821C93"/>
    <w:rsid w:val="008240C9"/>
    <w:rsid w:val="00824387"/>
    <w:rsid w:val="00824FED"/>
    <w:rsid w:val="00831555"/>
    <w:rsid w:val="00831902"/>
    <w:rsid w:val="00832198"/>
    <w:rsid w:val="00832EBE"/>
    <w:rsid w:val="0083380B"/>
    <w:rsid w:val="00834080"/>
    <w:rsid w:val="00835FB3"/>
    <w:rsid w:val="00836728"/>
    <w:rsid w:val="008377F0"/>
    <w:rsid w:val="008400AC"/>
    <w:rsid w:val="00842A6A"/>
    <w:rsid w:val="0084442D"/>
    <w:rsid w:val="0084496B"/>
    <w:rsid w:val="00847278"/>
    <w:rsid w:val="00847825"/>
    <w:rsid w:val="008479B6"/>
    <w:rsid w:val="008504CC"/>
    <w:rsid w:val="00852AFC"/>
    <w:rsid w:val="0085723F"/>
    <w:rsid w:val="00857E24"/>
    <w:rsid w:val="00860810"/>
    <w:rsid w:val="008626E9"/>
    <w:rsid w:val="008649F0"/>
    <w:rsid w:val="00865E3B"/>
    <w:rsid w:val="00867E04"/>
    <w:rsid w:val="00870D55"/>
    <w:rsid w:val="00871FF1"/>
    <w:rsid w:val="008743E6"/>
    <w:rsid w:val="00876023"/>
    <w:rsid w:val="00876440"/>
    <w:rsid w:val="0087651D"/>
    <w:rsid w:val="00876DD7"/>
    <w:rsid w:val="00877618"/>
    <w:rsid w:val="008801FD"/>
    <w:rsid w:val="008871D5"/>
    <w:rsid w:val="00891194"/>
    <w:rsid w:val="00891AD0"/>
    <w:rsid w:val="00891B8C"/>
    <w:rsid w:val="00891DFD"/>
    <w:rsid w:val="00892FDA"/>
    <w:rsid w:val="008934C6"/>
    <w:rsid w:val="00893630"/>
    <w:rsid w:val="008939E9"/>
    <w:rsid w:val="0089640D"/>
    <w:rsid w:val="0089692F"/>
    <w:rsid w:val="008A0D80"/>
    <w:rsid w:val="008A0EEE"/>
    <w:rsid w:val="008A2140"/>
    <w:rsid w:val="008A2DDC"/>
    <w:rsid w:val="008A323C"/>
    <w:rsid w:val="008A55BE"/>
    <w:rsid w:val="008A6398"/>
    <w:rsid w:val="008A773E"/>
    <w:rsid w:val="008B06E2"/>
    <w:rsid w:val="008B263C"/>
    <w:rsid w:val="008B33FC"/>
    <w:rsid w:val="008B45C8"/>
    <w:rsid w:val="008B5654"/>
    <w:rsid w:val="008B5875"/>
    <w:rsid w:val="008B5C5A"/>
    <w:rsid w:val="008B6919"/>
    <w:rsid w:val="008C0403"/>
    <w:rsid w:val="008C0D6A"/>
    <w:rsid w:val="008C1B7B"/>
    <w:rsid w:val="008C3702"/>
    <w:rsid w:val="008C4FE9"/>
    <w:rsid w:val="008C61E1"/>
    <w:rsid w:val="008C663A"/>
    <w:rsid w:val="008C7302"/>
    <w:rsid w:val="008D0D98"/>
    <w:rsid w:val="008D181B"/>
    <w:rsid w:val="008D2DBA"/>
    <w:rsid w:val="008D2E91"/>
    <w:rsid w:val="008E4EE2"/>
    <w:rsid w:val="008F029E"/>
    <w:rsid w:val="008F2744"/>
    <w:rsid w:val="008F2854"/>
    <w:rsid w:val="008F296C"/>
    <w:rsid w:val="008F4A7E"/>
    <w:rsid w:val="008F4DCC"/>
    <w:rsid w:val="008F52A7"/>
    <w:rsid w:val="008F5B69"/>
    <w:rsid w:val="008F705A"/>
    <w:rsid w:val="009000C7"/>
    <w:rsid w:val="00900495"/>
    <w:rsid w:val="009062E9"/>
    <w:rsid w:val="00906A19"/>
    <w:rsid w:val="00907FBF"/>
    <w:rsid w:val="0091025A"/>
    <w:rsid w:val="0091723E"/>
    <w:rsid w:val="00923AAE"/>
    <w:rsid w:val="00924AE0"/>
    <w:rsid w:val="00924FFB"/>
    <w:rsid w:val="00925B3B"/>
    <w:rsid w:val="00927248"/>
    <w:rsid w:val="009313D1"/>
    <w:rsid w:val="0093177B"/>
    <w:rsid w:val="00931928"/>
    <w:rsid w:val="009323A9"/>
    <w:rsid w:val="0093261B"/>
    <w:rsid w:val="009362FE"/>
    <w:rsid w:val="00936D19"/>
    <w:rsid w:val="00937685"/>
    <w:rsid w:val="009379EE"/>
    <w:rsid w:val="00940F84"/>
    <w:rsid w:val="00942793"/>
    <w:rsid w:val="00944D93"/>
    <w:rsid w:val="00944F51"/>
    <w:rsid w:val="0094581C"/>
    <w:rsid w:val="009470AF"/>
    <w:rsid w:val="00947114"/>
    <w:rsid w:val="0095014A"/>
    <w:rsid w:val="00951361"/>
    <w:rsid w:val="00952B70"/>
    <w:rsid w:val="009543FE"/>
    <w:rsid w:val="009544EE"/>
    <w:rsid w:val="00955F67"/>
    <w:rsid w:val="009570DE"/>
    <w:rsid w:val="009621A1"/>
    <w:rsid w:val="009644DC"/>
    <w:rsid w:val="009647FA"/>
    <w:rsid w:val="00965961"/>
    <w:rsid w:val="009674AE"/>
    <w:rsid w:val="00972548"/>
    <w:rsid w:val="009763CF"/>
    <w:rsid w:val="009812CE"/>
    <w:rsid w:val="00986929"/>
    <w:rsid w:val="00987825"/>
    <w:rsid w:val="00991F3E"/>
    <w:rsid w:val="0099471F"/>
    <w:rsid w:val="009947AE"/>
    <w:rsid w:val="00994FEA"/>
    <w:rsid w:val="0099638F"/>
    <w:rsid w:val="00996559"/>
    <w:rsid w:val="009A040C"/>
    <w:rsid w:val="009A4EAB"/>
    <w:rsid w:val="009A50C2"/>
    <w:rsid w:val="009B394A"/>
    <w:rsid w:val="009B46EE"/>
    <w:rsid w:val="009B6686"/>
    <w:rsid w:val="009B71F8"/>
    <w:rsid w:val="009C0257"/>
    <w:rsid w:val="009C2350"/>
    <w:rsid w:val="009C3603"/>
    <w:rsid w:val="009C4315"/>
    <w:rsid w:val="009C43A1"/>
    <w:rsid w:val="009C7B0D"/>
    <w:rsid w:val="009D02B1"/>
    <w:rsid w:val="009D55C6"/>
    <w:rsid w:val="009D6925"/>
    <w:rsid w:val="009D7F80"/>
    <w:rsid w:val="009E1C9A"/>
    <w:rsid w:val="009E32A3"/>
    <w:rsid w:val="009E3D02"/>
    <w:rsid w:val="009E3D98"/>
    <w:rsid w:val="009E7B25"/>
    <w:rsid w:val="009F0032"/>
    <w:rsid w:val="009F0593"/>
    <w:rsid w:val="009F13B2"/>
    <w:rsid w:val="009F3776"/>
    <w:rsid w:val="009F37C2"/>
    <w:rsid w:val="009F5FF8"/>
    <w:rsid w:val="009FF4D8"/>
    <w:rsid w:val="00A0016D"/>
    <w:rsid w:val="00A008EA"/>
    <w:rsid w:val="00A010AF"/>
    <w:rsid w:val="00A01390"/>
    <w:rsid w:val="00A071CC"/>
    <w:rsid w:val="00A07444"/>
    <w:rsid w:val="00A11C56"/>
    <w:rsid w:val="00A12FE9"/>
    <w:rsid w:val="00A15F7B"/>
    <w:rsid w:val="00A204E5"/>
    <w:rsid w:val="00A20683"/>
    <w:rsid w:val="00A20800"/>
    <w:rsid w:val="00A237C3"/>
    <w:rsid w:val="00A26DFE"/>
    <w:rsid w:val="00A2731D"/>
    <w:rsid w:val="00A32D09"/>
    <w:rsid w:val="00A366CF"/>
    <w:rsid w:val="00A36C34"/>
    <w:rsid w:val="00A377EE"/>
    <w:rsid w:val="00A37B38"/>
    <w:rsid w:val="00A43DD8"/>
    <w:rsid w:val="00A44A26"/>
    <w:rsid w:val="00A46F68"/>
    <w:rsid w:val="00A474D5"/>
    <w:rsid w:val="00A50637"/>
    <w:rsid w:val="00A52FC6"/>
    <w:rsid w:val="00A55E8C"/>
    <w:rsid w:val="00A56AB4"/>
    <w:rsid w:val="00A63571"/>
    <w:rsid w:val="00A6359E"/>
    <w:rsid w:val="00A65396"/>
    <w:rsid w:val="00A66195"/>
    <w:rsid w:val="00A67EFB"/>
    <w:rsid w:val="00A700A6"/>
    <w:rsid w:val="00A713AE"/>
    <w:rsid w:val="00A75763"/>
    <w:rsid w:val="00A80F41"/>
    <w:rsid w:val="00A82790"/>
    <w:rsid w:val="00A82A36"/>
    <w:rsid w:val="00A83686"/>
    <w:rsid w:val="00A8438B"/>
    <w:rsid w:val="00A85958"/>
    <w:rsid w:val="00A87366"/>
    <w:rsid w:val="00A90F75"/>
    <w:rsid w:val="00A918A1"/>
    <w:rsid w:val="00A92B27"/>
    <w:rsid w:val="00A93CA2"/>
    <w:rsid w:val="00A954F9"/>
    <w:rsid w:val="00A955A6"/>
    <w:rsid w:val="00A96E48"/>
    <w:rsid w:val="00A97892"/>
    <w:rsid w:val="00AA1BCB"/>
    <w:rsid w:val="00AA3096"/>
    <w:rsid w:val="00AA6C82"/>
    <w:rsid w:val="00AA797F"/>
    <w:rsid w:val="00AB2CA6"/>
    <w:rsid w:val="00AB31BE"/>
    <w:rsid w:val="00AB3C9D"/>
    <w:rsid w:val="00AB6501"/>
    <w:rsid w:val="00AB6B0B"/>
    <w:rsid w:val="00AB6C4A"/>
    <w:rsid w:val="00AB76FB"/>
    <w:rsid w:val="00AB7BD5"/>
    <w:rsid w:val="00AB7F22"/>
    <w:rsid w:val="00AC50EC"/>
    <w:rsid w:val="00AC62CD"/>
    <w:rsid w:val="00AC7E83"/>
    <w:rsid w:val="00AD0657"/>
    <w:rsid w:val="00AD296E"/>
    <w:rsid w:val="00AD3E77"/>
    <w:rsid w:val="00AD5EDF"/>
    <w:rsid w:val="00AD6F40"/>
    <w:rsid w:val="00AD7CB5"/>
    <w:rsid w:val="00AE1788"/>
    <w:rsid w:val="00AE5C97"/>
    <w:rsid w:val="00AF02C1"/>
    <w:rsid w:val="00AF19F6"/>
    <w:rsid w:val="00AF241C"/>
    <w:rsid w:val="00AF3CB5"/>
    <w:rsid w:val="00B0028D"/>
    <w:rsid w:val="00B022D2"/>
    <w:rsid w:val="00B04450"/>
    <w:rsid w:val="00B0564C"/>
    <w:rsid w:val="00B05F92"/>
    <w:rsid w:val="00B063BE"/>
    <w:rsid w:val="00B0694D"/>
    <w:rsid w:val="00B10E5E"/>
    <w:rsid w:val="00B15C03"/>
    <w:rsid w:val="00B20357"/>
    <w:rsid w:val="00B2049D"/>
    <w:rsid w:val="00B205E7"/>
    <w:rsid w:val="00B20C6C"/>
    <w:rsid w:val="00B233D1"/>
    <w:rsid w:val="00B336A3"/>
    <w:rsid w:val="00B35441"/>
    <w:rsid w:val="00B36BFB"/>
    <w:rsid w:val="00B37E68"/>
    <w:rsid w:val="00B40705"/>
    <w:rsid w:val="00B44A5B"/>
    <w:rsid w:val="00B45265"/>
    <w:rsid w:val="00B508B9"/>
    <w:rsid w:val="00B5183A"/>
    <w:rsid w:val="00B52BFF"/>
    <w:rsid w:val="00B56199"/>
    <w:rsid w:val="00B57691"/>
    <w:rsid w:val="00B607BB"/>
    <w:rsid w:val="00B609A9"/>
    <w:rsid w:val="00B6559B"/>
    <w:rsid w:val="00B6620C"/>
    <w:rsid w:val="00B71216"/>
    <w:rsid w:val="00B7406A"/>
    <w:rsid w:val="00B74600"/>
    <w:rsid w:val="00B75145"/>
    <w:rsid w:val="00B80550"/>
    <w:rsid w:val="00B8323F"/>
    <w:rsid w:val="00B83FE6"/>
    <w:rsid w:val="00B8626A"/>
    <w:rsid w:val="00B901A5"/>
    <w:rsid w:val="00B9110D"/>
    <w:rsid w:val="00B91E0C"/>
    <w:rsid w:val="00B9274D"/>
    <w:rsid w:val="00B950F4"/>
    <w:rsid w:val="00BB0D45"/>
    <w:rsid w:val="00BB59FD"/>
    <w:rsid w:val="00BB6FD1"/>
    <w:rsid w:val="00BB7E09"/>
    <w:rsid w:val="00BC16F1"/>
    <w:rsid w:val="00BC3CA1"/>
    <w:rsid w:val="00BC53AF"/>
    <w:rsid w:val="00BD19FD"/>
    <w:rsid w:val="00BD441E"/>
    <w:rsid w:val="00BD6FA4"/>
    <w:rsid w:val="00BD799E"/>
    <w:rsid w:val="00BD7C53"/>
    <w:rsid w:val="00BD7F59"/>
    <w:rsid w:val="00BE0A21"/>
    <w:rsid w:val="00BE27C0"/>
    <w:rsid w:val="00BF0E1A"/>
    <w:rsid w:val="00BF560D"/>
    <w:rsid w:val="00BF5CBE"/>
    <w:rsid w:val="00BF7673"/>
    <w:rsid w:val="00C002E4"/>
    <w:rsid w:val="00C00805"/>
    <w:rsid w:val="00C014DB"/>
    <w:rsid w:val="00C01AE5"/>
    <w:rsid w:val="00C0418B"/>
    <w:rsid w:val="00C048A4"/>
    <w:rsid w:val="00C054F0"/>
    <w:rsid w:val="00C10D8D"/>
    <w:rsid w:val="00C11E68"/>
    <w:rsid w:val="00C17428"/>
    <w:rsid w:val="00C17684"/>
    <w:rsid w:val="00C22693"/>
    <w:rsid w:val="00C22F9A"/>
    <w:rsid w:val="00C24895"/>
    <w:rsid w:val="00C249E0"/>
    <w:rsid w:val="00C27C8D"/>
    <w:rsid w:val="00C303F9"/>
    <w:rsid w:val="00C306F7"/>
    <w:rsid w:val="00C314BA"/>
    <w:rsid w:val="00C32BDE"/>
    <w:rsid w:val="00C367CA"/>
    <w:rsid w:val="00C42C5A"/>
    <w:rsid w:val="00C44FDD"/>
    <w:rsid w:val="00C46D7D"/>
    <w:rsid w:val="00C50E93"/>
    <w:rsid w:val="00C52F38"/>
    <w:rsid w:val="00C53072"/>
    <w:rsid w:val="00C5406A"/>
    <w:rsid w:val="00C5642C"/>
    <w:rsid w:val="00C60D8F"/>
    <w:rsid w:val="00C61F05"/>
    <w:rsid w:val="00C62BF1"/>
    <w:rsid w:val="00C65B37"/>
    <w:rsid w:val="00C675DA"/>
    <w:rsid w:val="00C7103F"/>
    <w:rsid w:val="00C712AE"/>
    <w:rsid w:val="00C74BEE"/>
    <w:rsid w:val="00C75C9E"/>
    <w:rsid w:val="00C77FA5"/>
    <w:rsid w:val="00C8169B"/>
    <w:rsid w:val="00C82F93"/>
    <w:rsid w:val="00C83BF1"/>
    <w:rsid w:val="00C84813"/>
    <w:rsid w:val="00C84C47"/>
    <w:rsid w:val="00C8785C"/>
    <w:rsid w:val="00C912B7"/>
    <w:rsid w:val="00C9130F"/>
    <w:rsid w:val="00C926D3"/>
    <w:rsid w:val="00C9411C"/>
    <w:rsid w:val="00CA0A88"/>
    <w:rsid w:val="00CA3159"/>
    <w:rsid w:val="00CA54D2"/>
    <w:rsid w:val="00CA6277"/>
    <w:rsid w:val="00CA79A3"/>
    <w:rsid w:val="00CB1CF8"/>
    <w:rsid w:val="00CB1D90"/>
    <w:rsid w:val="00CB3C5D"/>
    <w:rsid w:val="00CC0DC4"/>
    <w:rsid w:val="00CC1E9A"/>
    <w:rsid w:val="00CC21B6"/>
    <w:rsid w:val="00CD0783"/>
    <w:rsid w:val="00CD31E1"/>
    <w:rsid w:val="00CD3285"/>
    <w:rsid w:val="00CD3AC3"/>
    <w:rsid w:val="00CD3D8B"/>
    <w:rsid w:val="00CD7874"/>
    <w:rsid w:val="00CD7A78"/>
    <w:rsid w:val="00CE04D5"/>
    <w:rsid w:val="00CE4CA5"/>
    <w:rsid w:val="00CE6FC8"/>
    <w:rsid w:val="00CE7EC1"/>
    <w:rsid w:val="00CF063E"/>
    <w:rsid w:val="00CF1F05"/>
    <w:rsid w:val="00CF267C"/>
    <w:rsid w:val="00CF4805"/>
    <w:rsid w:val="00CF73DE"/>
    <w:rsid w:val="00D0021E"/>
    <w:rsid w:val="00D016CC"/>
    <w:rsid w:val="00D028E9"/>
    <w:rsid w:val="00D03DAF"/>
    <w:rsid w:val="00D045BB"/>
    <w:rsid w:val="00D05E55"/>
    <w:rsid w:val="00D079AE"/>
    <w:rsid w:val="00D115F7"/>
    <w:rsid w:val="00D16718"/>
    <w:rsid w:val="00D17380"/>
    <w:rsid w:val="00D1762E"/>
    <w:rsid w:val="00D20724"/>
    <w:rsid w:val="00D2167E"/>
    <w:rsid w:val="00D22E6C"/>
    <w:rsid w:val="00D25D77"/>
    <w:rsid w:val="00D26663"/>
    <w:rsid w:val="00D266CA"/>
    <w:rsid w:val="00D268C0"/>
    <w:rsid w:val="00D33EAF"/>
    <w:rsid w:val="00D34BB2"/>
    <w:rsid w:val="00D35483"/>
    <w:rsid w:val="00D36324"/>
    <w:rsid w:val="00D36B9D"/>
    <w:rsid w:val="00D36FB0"/>
    <w:rsid w:val="00D42EF0"/>
    <w:rsid w:val="00D44B14"/>
    <w:rsid w:val="00D46730"/>
    <w:rsid w:val="00D47A3E"/>
    <w:rsid w:val="00D47B33"/>
    <w:rsid w:val="00D501CE"/>
    <w:rsid w:val="00D50A0A"/>
    <w:rsid w:val="00D51113"/>
    <w:rsid w:val="00D517D8"/>
    <w:rsid w:val="00D539EA"/>
    <w:rsid w:val="00D552DE"/>
    <w:rsid w:val="00D576C4"/>
    <w:rsid w:val="00D57F46"/>
    <w:rsid w:val="00D61245"/>
    <w:rsid w:val="00D65C9E"/>
    <w:rsid w:val="00D65D3C"/>
    <w:rsid w:val="00D65DC3"/>
    <w:rsid w:val="00D6633D"/>
    <w:rsid w:val="00D666B6"/>
    <w:rsid w:val="00D72D5D"/>
    <w:rsid w:val="00D73D89"/>
    <w:rsid w:val="00D77383"/>
    <w:rsid w:val="00D83C9F"/>
    <w:rsid w:val="00D847C7"/>
    <w:rsid w:val="00D86490"/>
    <w:rsid w:val="00D869A2"/>
    <w:rsid w:val="00D91572"/>
    <w:rsid w:val="00D92039"/>
    <w:rsid w:val="00D92C87"/>
    <w:rsid w:val="00D93FCD"/>
    <w:rsid w:val="00D9489A"/>
    <w:rsid w:val="00D95755"/>
    <w:rsid w:val="00D965E7"/>
    <w:rsid w:val="00D97F2F"/>
    <w:rsid w:val="00DA112B"/>
    <w:rsid w:val="00DA1FC3"/>
    <w:rsid w:val="00DA615A"/>
    <w:rsid w:val="00DA6DE8"/>
    <w:rsid w:val="00DB1F2C"/>
    <w:rsid w:val="00DB439E"/>
    <w:rsid w:val="00DB48AF"/>
    <w:rsid w:val="00DB754C"/>
    <w:rsid w:val="00DC0780"/>
    <w:rsid w:val="00DC0903"/>
    <w:rsid w:val="00DC124D"/>
    <w:rsid w:val="00DC34E3"/>
    <w:rsid w:val="00DD1559"/>
    <w:rsid w:val="00DD1EB1"/>
    <w:rsid w:val="00DD2580"/>
    <w:rsid w:val="00DD3D3F"/>
    <w:rsid w:val="00DD4095"/>
    <w:rsid w:val="00DD4B00"/>
    <w:rsid w:val="00DD55BD"/>
    <w:rsid w:val="00DD56C9"/>
    <w:rsid w:val="00DD6A49"/>
    <w:rsid w:val="00DD74DA"/>
    <w:rsid w:val="00DE404C"/>
    <w:rsid w:val="00DF0C5C"/>
    <w:rsid w:val="00DF0DB9"/>
    <w:rsid w:val="00DF1EE3"/>
    <w:rsid w:val="00DF25DB"/>
    <w:rsid w:val="00DF33AB"/>
    <w:rsid w:val="00DF5F6F"/>
    <w:rsid w:val="00E034F3"/>
    <w:rsid w:val="00E044FC"/>
    <w:rsid w:val="00E0781D"/>
    <w:rsid w:val="00E10ECE"/>
    <w:rsid w:val="00E1716D"/>
    <w:rsid w:val="00E23FD0"/>
    <w:rsid w:val="00E24F2E"/>
    <w:rsid w:val="00E2555D"/>
    <w:rsid w:val="00E25877"/>
    <w:rsid w:val="00E31265"/>
    <w:rsid w:val="00E332B9"/>
    <w:rsid w:val="00E3459D"/>
    <w:rsid w:val="00E40392"/>
    <w:rsid w:val="00E42C2B"/>
    <w:rsid w:val="00E435B4"/>
    <w:rsid w:val="00E471D2"/>
    <w:rsid w:val="00E61F77"/>
    <w:rsid w:val="00E6415C"/>
    <w:rsid w:val="00E64DCF"/>
    <w:rsid w:val="00E65092"/>
    <w:rsid w:val="00E6572F"/>
    <w:rsid w:val="00E66967"/>
    <w:rsid w:val="00E66D69"/>
    <w:rsid w:val="00E67E3D"/>
    <w:rsid w:val="00E71E3F"/>
    <w:rsid w:val="00E74109"/>
    <w:rsid w:val="00E817F5"/>
    <w:rsid w:val="00E83B21"/>
    <w:rsid w:val="00E85E80"/>
    <w:rsid w:val="00E86543"/>
    <w:rsid w:val="00E92D47"/>
    <w:rsid w:val="00E93C3C"/>
    <w:rsid w:val="00E943E6"/>
    <w:rsid w:val="00E95A5D"/>
    <w:rsid w:val="00E961F4"/>
    <w:rsid w:val="00E96426"/>
    <w:rsid w:val="00E96A88"/>
    <w:rsid w:val="00EA14BA"/>
    <w:rsid w:val="00EA3D70"/>
    <w:rsid w:val="00EA46A6"/>
    <w:rsid w:val="00EB1310"/>
    <w:rsid w:val="00EB308F"/>
    <w:rsid w:val="00EB4492"/>
    <w:rsid w:val="00EB4509"/>
    <w:rsid w:val="00EB4F5C"/>
    <w:rsid w:val="00EC3F51"/>
    <w:rsid w:val="00EC550E"/>
    <w:rsid w:val="00EC7107"/>
    <w:rsid w:val="00ED0DE6"/>
    <w:rsid w:val="00ED0E4C"/>
    <w:rsid w:val="00ED1F00"/>
    <w:rsid w:val="00ED3AE8"/>
    <w:rsid w:val="00ED61E9"/>
    <w:rsid w:val="00ED6515"/>
    <w:rsid w:val="00EE1FD5"/>
    <w:rsid w:val="00EE2564"/>
    <w:rsid w:val="00EE3C14"/>
    <w:rsid w:val="00EE55F5"/>
    <w:rsid w:val="00EF284D"/>
    <w:rsid w:val="00EF586D"/>
    <w:rsid w:val="00EF67EC"/>
    <w:rsid w:val="00EF6D53"/>
    <w:rsid w:val="00F02628"/>
    <w:rsid w:val="00F02F70"/>
    <w:rsid w:val="00F06347"/>
    <w:rsid w:val="00F06BB0"/>
    <w:rsid w:val="00F10A03"/>
    <w:rsid w:val="00F1242C"/>
    <w:rsid w:val="00F12597"/>
    <w:rsid w:val="00F12F2E"/>
    <w:rsid w:val="00F14B64"/>
    <w:rsid w:val="00F14DE7"/>
    <w:rsid w:val="00F15651"/>
    <w:rsid w:val="00F2234D"/>
    <w:rsid w:val="00F23BE7"/>
    <w:rsid w:val="00F27FDC"/>
    <w:rsid w:val="00F30185"/>
    <w:rsid w:val="00F31AD3"/>
    <w:rsid w:val="00F32C24"/>
    <w:rsid w:val="00F336DE"/>
    <w:rsid w:val="00F339CB"/>
    <w:rsid w:val="00F35B45"/>
    <w:rsid w:val="00F36321"/>
    <w:rsid w:val="00F4102F"/>
    <w:rsid w:val="00F431DF"/>
    <w:rsid w:val="00F43788"/>
    <w:rsid w:val="00F44229"/>
    <w:rsid w:val="00F4440B"/>
    <w:rsid w:val="00F444A6"/>
    <w:rsid w:val="00F528B5"/>
    <w:rsid w:val="00F54350"/>
    <w:rsid w:val="00F56241"/>
    <w:rsid w:val="00F562C5"/>
    <w:rsid w:val="00F569AC"/>
    <w:rsid w:val="00F57473"/>
    <w:rsid w:val="00F57EE6"/>
    <w:rsid w:val="00F57F40"/>
    <w:rsid w:val="00F62F53"/>
    <w:rsid w:val="00F63AEF"/>
    <w:rsid w:val="00F65A1C"/>
    <w:rsid w:val="00F7183B"/>
    <w:rsid w:val="00F7328A"/>
    <w:rsid w:val="00F80A2D"/>
    <w:rsid w:val="00F8126C"/>
    <w:rsid w:val="00F81494"/>
    <w:rsid w:val="00F838D2"/>
    <w:rsid w:val="00F86512"/>
    <w:rsid w:val="00F9065D"/>
    <w:rsid w:val="00F91E2E"/>
    <w:rsid w:val="00F920CC"/>
    <w:rsid w:val="00F92D72"/>
    <w:rsid w:val="00F92FF7"/>
    <w:rsid w:val="00F942E8"/>
    <w:rsid w:val="00F965CE"/>
    <w:rsid w:val="00F9796A"/>
    <w:rsid w:val="00FA1B94"/>
    <w:rsid w:val="00FA62F8"/>
    <w:rsid w:val="00FB18E7"/>
    <w:rsid w:val="00FB197D"/>
    <w:rsid w:val="00FB2389"/>
    <w:rsid w:val="00FB241F"/>
    <w:rsid w:val="00FB31B1"/>
    <w:rsid w:val="00FB3DFF"/>
    <w:rsid w:val="00FB45DB"/>
    <w:rsid w:val="00FB5C6A"/>
    <w:rsid w:val="00FB6C20"/>
    <w:rsid w:val="00FB6FD3"/>
    <w:rsid w:val="00FB7C2D"/>
    <w:rsid w:val="00FC4D33"/>
    <w:rsid w:val="00FC5C3E"/>
    <w:rsid w:val="00FC696A"/>
    <w:rsid w:val="00FD0102"/>
    <w:rsid w:val="00FD0DD7"/>
    <w:rsid w:val="00FD23FD"/>
    <w:rsid w:val="00FD3252"/>
    <w:rsid w:val="00FD505C"/>
    <w:rsid w:val="00FD5761"/>
    <w:rsid w:val="00FD70CC"/>
    <w:rsid w:val="00FE2554"/>
    <w:rsid w:val="00FE3B43"/>
    <w:rsid w:val="00FE4D3D"/>
    <w:rsid w:val="00FE5216"/>
    <w:rsid w:val="00FE64D9"/>
    <w:rsid w:val="00FE72D4"/>
    <w:rsid w:val="00FF10CB"/>
    <w:rsid w:val="00FF1E69"/>
    <w:rsid w:val="00FF3B49"/>
    <w:rsid w:val="00FF7344"/>
    <w:rsid w:val="00FF7397"/>
    <w:rsid w:val="01123FC8"/>
    <w:rsid w:val="01270395"/>
    <w:rsid w:val="01F06558"/>
    <w:rsid w:val="02FE69D8"/>
    <w:rsid w:val="03192EA0"/>
    <w:rsid w:val="03441F94"/>
    <w:rsid w:val="03E1B2C5"/>
    <w:rsid w:val="0403C81C"/>
    <w:rsid w:val="04D6179D"/>
    <w:rsid w:val="0538240B"/>
    <w:rsid w:val="055D80AE"/>
    <w:rsid w:val="069F3E22"/>
    <w:rsid w:val="07462DE4"/>
    <w:rsid w:val="080206BB"/>
    <w:rsid w:val="0A11FAF3"/>
    <w:rsid w:val="0B38ED0F"/>
    <w:rsid w:val="0C608E76"/>
    <w:rsid w:val="0D632EA9"/>
    <w:rsid w:val="0FFB6CB3"/>
    <w:rsid w:val="107CF042"/>
    <w:rsid w:val="10BA13B9"/>
    <w:rsid w:val="1112559B"/>
    <w:rsid w:val="1153945B"/>
    <w:rsid w:val="12841AE1"/>
    <w:rsid w:val="129784A6"/>
    <w:rsid w:val="1571AC1B"/>
    <w:rsid w:val="1633EBD6"/>
    <w:rsid w:val="165BA3ED"/>
    <w:rsid w:val="17389D90"/>
    <w:rsid w:val="18B2F941"/>
    <w:rsid w:val="18E2565A"/>
    <w:rsid w:val="1984AE47"/>
    <w:rsid w:val="19D43289"/>
    <w:rsid w:val="19F7E8A4"/>
    <w:rsid w:val="1A73D968"/>
    <w:rsid w:val="1CC1D19C"/>
    <w:rsid w:val="1CEC37FC"/>
    <w:rsid w:val="1D9B26DF"/>
    <w:rsid w:val="1DD55CD8"/>
    <w:rsid w:val="1E6BD4B0"/>
    <w:rsid w:val="1EE76892"/>
    <w:rsid w:val="222D531E"/>
    <w:rsid w:val="230AC88E"/>
    <w:rsid w:val="270F04DB"/>
    <w:rsid w:val="27187675"/>
    <w:rsid w:val="27DCFC93"/>
    <w:rsid w:val="28298CAF"/>
    <w:rsid w:val="289549A9"/>
    <w:rsid w:val="28EB76B6"/>
    <w:rsid w:val="29F66AA1"/>
    <w:rsid w:val="2A7700FD"/>
    <w:rsid w:val="2B00DEDE"/>
    <w:rsid w:val="2B2C5C03"/>
    <w:rsid w:val="2B69E58A"/>
    <w:rsid w:val="2BCE693C"/>
    <w:rsid w:val="2BE784F0"/>
    <w:rsid w:val="2F63B793"/>
    <w:rsid w:val="2FBE0DC5"/>
    <w:rsid w:val="30F48B2C"/>
    <w:rsid w:val="30F6A202"/>
    <w:rsid w:val="31C91991"/>
    <w:rsid w:val="320F597F"/>
    <w:rsid w:val="332D96E1"/>
    <w:rsid w:val="35FE93EF"/>
    <w:rsid w:val="36D6C517"/>
    <w:rsid w:val="3711D5BF"/>
    <w:rsid w:val="37FC4BE7"/>
    <w:rsid w:val="38D71A97"/>
    <w:rsid w:val="39011EE2"/>
    <w:rsid w:val="3935E8FB"/>
    <w:rsid w:val="3A14DF80"/>
    <w:rsid w:val="3A4B4C33"/>
    <w:rsid w:val="3A79F184"/>
    <w:rsid w:val="3A819589"/>
    <w:rsid w:val="3B1B228F"/>
    <w:rsid w:val="3C97DC47"/>
    <w:rsid w:val="3CCDDDE6"/>
    <w:rsid w:val="3D2F8B68"/>
    <w:rsid w:val="3DAFA7BB"/>
    <w:rsid w:val="3E26E80D"/>
    <w:rsid w:val="3E7ADBF1"/>
    <w:rsid w:val="3FDA02B7"/>
    <w:rsid w:val="403F0387"/>
    <w:rsid w:val="41059EE3"/>
    <w:rsid w:val="4111BE40"/>
    <w:rsid w:val="41345CA1"/>
    <w:rsid w:val="41AA91F9"/>
    <w:rsid w:val="41FB7750"/>
    <w:rsid w:val="42FB4198"/>
    <w:rsid w:val="430DF282"/>
    <w:rsid w:val="449E8BD4"/>
    <w:rsid w:val="44ACF947"/>
    <w:rsid w:val="45094101"/>
    <w:rsid w:val="4553D711"/>
    <w:rsid w:val="45825394"/>
    <w:rsid w:val="45A23B95"/>
    <w:rsid w:val="47065267"/>
    <w:rsid w:val="4784229E"/>
    <w:rsid w:val="47AF4DC6"/>
    <w:rsid w:val="48270EB4"/>
    <w:rsid w:val="48879DA6"/>
    <w:rsid w:val="4894E841"/>
    <w:rsid w:val="489BE6EC"/>
    <w:rsid w:val="49604203"/>
    <w:rsid w:val="49643A8B"/>
    <w:rsid w:val="499BE7E4"/>
    <w:rsid w:val="4A45802A"/>
    <w:rsid w:val="4B7FECB4"/>
    <w:rsid w:val="4C2D67A3"/>
    <w:rsid w:val="4C40A35A"/>
    <w:rsid w:val="4C447B4E"/>
    <w:rsid w:val="4D519501"/>
    <w:rsid w:val="4D9205F6"/>
    <w:rsid w:val="4F4C727B"/>
    <w:rsid w:val="4FAC63B1"/>
    <w:rsid w:val="4FE3069B"/>
    <w:rsid w:val="4FFFEF67"/>
    <w:rsid w:val="500C460E"/>
    <w:rsid w:val="51C3616E"/>
    <w:rsid w:val="51C40BC9"/>
    <w:rsid w:val="524A6786"/>
    <w:rsid w:val="529E0EA1"/>
    <w:rsid w:val="5399DACB"/>
    <w:rsid w:val="53CCFE92"/>
    <w:rsid w:val="54683B67"/>
    <w:rsid w:val="54F3CE42"/>
    <w:rsid w:val="5730D565"/>
    <w:rsid w:val="575D0A28"/>
    <w:rsid w:val="57EF93FB"/>
    <w:rsid w:val="58A17FAC"/>
    <w:rsid w:val="59001CA5"/>
    <w:rsid w:val="5AB7EF38"/>
    <w:rsid w:val="5AE5EA7A"/>
    <w:rsid w:val="5B6B37E5"/>
    <w:rsid w:val="5BB14072"/>
    <w:rsid w:val="5BDAEAE3"/>
    <w:rsid w:val="5CA09CEC"/>
    <w:rsid w:val="5E95C5FF"/>
    <w:rsid w:val="5F0C6724"/>
    <w:rsid w:val="60448B42"/>
    <w:rsid w:val="60F5AEA3"/>
    <w:rsid w:val="61FE7D73"/>
    <w:rsid w:val="61FFA13F"/>
    <w:rsid w:val="63791F03"/>
    <w:rsid w:val="6383AEAD"/>
    <w:rsid w:val="64E53750"/>
    <w:rsid w:val="64ED87B7"/>
    <w:rsid w:val="6515702D"/>
    <w:rsid w:val="65552288"/>
    <w:rsid w:val="6561F95E"/>
    <w:rsid w:val="65B8D1E4"/>
    <w:rsid w:val="6610D890"/>
    <w:rsid w:val="67109B30"/>
    <w:rsid w:val="6732AB74"/>
    <w:rsid w:val="692847CF"/>
    <w:rsid w:val="69F0CFB7"/>
    <w:rsid w:val="6A01A880"/>
    <w:rsid w:val="6BA27A8A"/>
    <w:rsid w:val="6E7228F4"/>
    <w:rsid w:val="6F74C36C"/>
    <w:rsid w:val="6FD5DF8F"/>
    <w:rsid w:val="710FD6C9"/>
    <w:rsid w:val="71C7A04A"/>
    <w:rsid w:val="728AC11A"/>
    <w:rsid w:val="73D6ADF4"/>
    <w:rsid w:val="73DB3A0B"/>
    <w:rsid w:val="752EBC4A"/>
    <w:rsid w:val="762C231D"/>
    <w:rsid w:val="763A63CA"/>
    <w:rsid w:val="78A7F7E0"/>
    <w:rsid w:val="794A23C7"/>
    <w:rsid w:val="79B5AEC8"/>
    <w:rsid w:val="79F5E68E"/>
    <w:rsid w:val="7AF6E8E5"/>
    <w:rsid w:val="7B73A7F4"/>
    <w:rsid w:val="7DAB71E6"/>
    <w:rsid w:val="7DF91970"/>
    <w:rsid w:val="7E4E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2C52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41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44A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E1F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6FB0"/>
    <w:pPr>
      <w:keepNext/>
      <w:keepLines/>
      <w:overflowPunct/>
      <w:autoSpaceDE/>
      <w:autoSpaceDN/>
      <w:adjustRightInd/>
      <w:spacing w:before="80" w:after="40"/>
      <w:textAlignment w:val="auto"/>
      <w:outlineLvl w:val="4"/>
    </w:pPr>
    <w:rPr>
      <w:rFonts w:ascii="Aptos Display" w:eastAsiaTheme="majorEastAsia" w:hAnsi="Aptos Display" w:cstheme="majorBidi"/>
      <w:color w:val="2F5496" w:themeColor="accent1" w:themeShade="BF"/>
      <w:kern w:val="2"/>
      <w:sz w:val="20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sw tekst,L1,Numerowanie,Akapit z listą BS,normalny tekst,Wypunktowanie,CW_Lista,Adresat stanowisko,Akapit z listą3,Akapit z listą31,Normal2,wypunktowanie,Nag 1,Bulleted list,Odstavec,Podsis rysunku,Akapit z listą5,NO"/>
    <w:basedOn w:val="Normalny"/>
    <w:link w:val="AkapitzlistZnak"/>
    <w:uiPriority w:val="34"/>
    <w:qFormat/>
    <w:rsid w:val="007344A2"/>
    <w:pPr>
      <w:ind w:left="720"/>
      <w:contextualSpacing/>
    </w:pPr>
  </w:style>
  <w:style w:type="paragraph" w:customStyle="1" w:styleId="CommentText">
    <w:name w:val="Comment Text"/>
    <w:basedOn w:val="Normalny"/>
    <w:link w:val="CommentTextChar"/>
    <w:uiPriority w:val="99"/>
    <w:unhideWhenUsed/>
    <w:rsid w:val="007344A2"/>
    <w:rPr>
      <w:sz w:val="20"/>
    </w:rPr>
  </w:style>
  <w:style w:type="character" w:customStyle="1" w:styleId="CommentTextChar">
    <w:name w:val="Comment Text Char"/>
    <w:basedOn w:val="Domylnaczcionkaakapitu"/>
    <w:link w:val="CommentText"/>
    <w:uiPriority w:val="99"/>
    <w:rsid w:val="007344A2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CommentReference">
    <w:name w:val="Comment Reference"/>
    <w:basedOn w:val="Domylnaczcionkaakapitu"/>
    <w:uiPriority w:val="99"/>
    <w:semiHidden/>
    <w:unhideWhenUsed/>
    <w:rsid w:val="007344A2"/>
    <w:rPr>
      <w:sz w:val="16"/>
      <w:szCs w:val="16"/>
    </w:rPr>
  </w:style>
  <w:style w:type="paragraph" w:styleId="Bezodstpw">
    <w:name w:val="No Spacing"/>
    <w:uiPriority w:val="1"/>
    <w:qFormat/>
    <w:rsid w:val="007344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734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344A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wypunktowanie Znak,NO Znak"/>
    <w:link w:val="Akapitzlist"/>
    <w:uiPriority w:val="34"/>
    <w:qFormat/>
    <w:rsid w:val="005E7F9C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DC09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0903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09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090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qFormat/>
    <w:rsid w:val="00AC7E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44A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4A26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44A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4A26"/>
    <w:rPr>
      <w:rFonts w:ascii="Arial" w:eastAsia="Times New Roman" w:hAnsi="Arial" w:cs="Times New Roman"/>
      <w:sz w:val="24"/>
      <w:szCs w:val="20"/>
      <w:lang w:eastAsia="pl-PL"/>
    </w:rPr>
  </w:style>
  <w:style w:type="character" w:styleId="Hipercze">
    <w:name w:val="Hyperlink"/>
    <w:basedOn w:val="Domylnaczcionkaakapitu"/>
    <w:rsid w:val="005B333A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7E1F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customStyle="1" w:styleId="LO-normal1">
    <w:name w:val="LO-normal1"/>
    <w:qFormat/>
    <w:rsid w:val="001D46AA"/>
    <w:pPr>
      <w:suppressAutoHyphens/>
      <w:spacing w:after="0"/>
      <w:jc w:val="right"/>
    </w:pPr>
    <w:rPr>
      <w:rFonts w:ascii="Calibri" w:eastAsia="Calibri" w:hAnsi="Calibri" w:cs="Calibri"/>
      <w:sz w:val="19"/>
      <w:szCs w:val="19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67586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character" w:styleId="Pogrubienie">
    <w:name w:val="Strong"/>
    <w:basedOn w:val="Domylnaczcionkaakapitu"/>
    <w:uiPriority w:val="22"/>
    <w:qFormat/>
    <w:rsid w:val="00675865"/>
    <w:rPr>
      <w:b/>
      <w:b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6FB0"/>
    <w:rPr>
      <w:rFonts w:ascii="Aptos Display" w:eastAsiaTheme="majorEastAsia" w:hAnsi="Aptos Display" w:cstheme="majorBidi"/>
      <w:color w:val="2F5496" w:themeColor="accent1" w:themeShade="BF"/>
      <w:kern w:val="2"/>
      <w:sz w:val="20"/>
      <w:szCs w:val="20"/>
      <w14:ligatures w14:val="standardContextual"/>
    </w:rPr>
  </w:style>
  <w:style w:type="paragraph" w:customStyle="1" w:styleId="metrykatabelanaglowek">
    <w:name w:val="metryka_tabela_naglowek"/>
    <w:basedOn w:val="Normalny"/>
    <w:autoRedefine/>
    <w:qFormat/>
    <w:rsid w:val="001407D0"/>
    <w:pPr>
      <w:overflowPunct/>
      <w:autoSpaceDE/>
      <w:autoSpaceDN/>
      <w:adjustRightInd/>
      <w:spacing w:line="276" w:lineRule="auto"/>
      <w:textAlignment w:val="auto"/>
    </w:pPr>
    <w:rPr>
      <w:rFonts w:asciiTheme="minorHAnsi" w:hAnsiTheme="minorHAnsi"/>
      <w:noProof/>
      <w:sz w:val="20"/>
      <w:szCs w:val="24"/>
    </w:rPr>
  </w:style>
  <w:style w:type="paragraph" w:styleId="Poprawka">
    <w:name w:val="Revision"/>
    <w:hidden/>
    <w:uiPriority w:val="99"/>
    <w:semiHidden/>
    <w:rsid w:val="009379E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UMERUJ">
    <w:name w:val="NUMERUJ"/>
    <w:basedOn w:val="Normalny"/>
    <w:rsid w:val="00401023"/>
    <w:pPr>
      <w:numPr>
        <w:numId w:val="41"/>
      </w:numPr>
      <w:tabs>
        <w:tab w:val="clear" w:pos="928"/>
        <w:tab w:val="num" w:pos="720"/>
      </w:tabs>
      <w:overflowPunct/>
      <w:autoSpaceDE/>
      <w:autoSpaceDN/>
      <w:adjustRightInd/>
      <w:spacing w:before="40" w:after="40" w:line="300" w:lineRule="atLeast"/>
      <w:ind w:left="720"/>
      <w:textAlignment w:val="auto"/>
    </w:pPr>
    <w:rPr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4F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4F2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4F2E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4F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4F2E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57F4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00A6"/>
    <w:rPr>
      <w:color w:val="954F72" w:themeColor="followedHyperlink"/>
      <w:u w:val="single"/>
    </w:rPr>
  </w:style>
  <w:style w:type="paragraph" w:customStyle="1" w:styleId="Standard">
    <w:name w:val="Standard"/>
    <w:rsid w:val="00521C1B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91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oracle.com/en/database/oracle/oracle-database/19/ladbi/operating-system-checklist-for-oracle-database-installation-on-linu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BF0AC-912B-417E-B849-3D5EEE4BE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7395</Words>
  <Characters>44371</Characters>
  <Application>Microsoft Office Word</Application>
  <DocSecurity>0</DocSecurity>
  <Lines>369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2026-05-03T15:46:00Z</dcterms:created>
  <dcterms:modified xsi:type="dcterms:W3CDTF">2026-05-05T06:28:00Z</dcterms:modified>
</cp:coreProperties>
</file>